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849E" w14:textId="77777777" w:rsidR="00217417" w:rsidRPr="00BC602E" w:rsidRDefault="00217417" w:rsidP="00217417">
      <w:pPr>
        <w:pStyle w:val="Title"/>
        <w:rPr>
          <w:sz w:val="28"/>
          <w:szCs w:val="28"/>
        </w:rPr>
      </w:pPr>
      <w:r w:rsidRPr="00BC602E">
        <w:rPr>
          <w:sz w:val="28"/>
          <w:szCs w:val="28"/>
        </w:rPr>
        <w:t>Terminal Evaluation Review form, GEF Evaluation Office, APR 201</w:t>
      </w:r>
      <w:r w:rsidR="00B20A23" w:rsidRPr="00BC602E">
        <w:rPr>
          <w:sz w:val="28"/>
          <w:szCs w:val="28"/>
        </w:rPr>
        <w:t>4</w:t>
      </w:r>
    </w:p>
    <w:p w14:paraId="4566788A" w14:textId="77777777" w:rsidR="00D97F19" w:rsidRPr="00BC602E" w:rsidRDefault="00217417" w:rsidP="00D532B1">
      <w:pPr>
        <w:pStyle w:val="Heading1"/>
      </w:pPr>
      <w:r w:rsidRPr="00BC602E">
        <w:t xml:space="preserve">1. </w:t>
      </w:r>
      <w:r w:rsidR="00D97F19" w:rsidRPr="00BC602E">
        <w:t>Project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BC602E" w14:paraId="1DE374B5"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072B297E" w14:textId="77777777" w:rsidR="00705605" w:rsidRPr="00BC602E" w:rsidRDefault="00705605" w:rsidP="00705605">
            <w:pPr>
              <w:jc w:val="center"/>
              <w:rPr>
                <w:rFonts w:ascii="Calibri" w:eastAsia="Times New Roman" w:hAnsi="Calibri" w:cstheme="minorHAnsi"/>
                <w:b w:val="0"/>
                <w:color w:val="000000"/>
              </w:rPr>
            </w:pPr>
            <w:r w:rsidRPr="00BC602E">
              <w:rPr>
                <w:rFonts w:ascii="Calibri" w:eastAsia="Times New Roman" w:hAnsi="Calibri" w:cstheme="minorHAnsi"/>
                <w:b w:val="0"/>
              </w:rPr>
              <w:t>Summary project data</w:t>
            </w:r>
          </w:p>
        </w:tc>
      </w:tr>
      <w:tr w:rsidR="007C3F0B" w:rsidRPr="00BC602E" w14:paraId="71D16FD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3A01047E" w14:textId="77777777" w:rsidR="007C3F0B" w:rsidRPr="00BC602E" w:rsidRDefault="00510355"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GEF p</w:t>
            </w:r>
            <w:r w:rsidR="007C3F0B" w:rsidRPr="00BC602E">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4162D37" w14:textId="77777777" w:rsidR="007C3F0B" w:rsidRPr="00BC602E" w:rsidRDefault="00F525C8"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396</w:t>
            </w:r>
          </w:p>
        </w:tc>
      </w:tr>
      <w:tr w:rsidR="007C3F0B" w:rsidRPr="00BC602E" w14:paraId="59A14CE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0ABC9BA5" w14:textId="77777777" w:rsidR="007C3F0B"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 xml:space="preserve">GEF </w:t>
            </w:r>
            <w:r w:rsidR="001710F0" w:rsidRPr="00BC602E">
              <w:rPr>
                <w:rFonts w:ascii="Calibri" w:eastAsia="Times New Roman" w:hAnsi="Calibri" w:cstheme="minorHAnsi"/>
                <w:color w:val="000000"/>
                <w:sz w:val="18"/>
                <w:szCs w:val="18"/>
              </w:rPr>
              <w:t>A</w:t>
            </w:r>
            <w:r w:rsidRPr="00BC602E">
              <w:rPr>
                <w:rFonts w:ascii="Calibri" w:eastAsia="Times New Roman" w:hAnsi="Calibri" w:cstheme="minorHAnsi"/>
                <w:color w:val="000000"/>
                <w:sz w:val="18"/>
                <w:szCs w:val="18"/>
              </w:rPr>
              <w:t>gency</w:t>
            </w:r>
            <w:r w:rsidR="00510355" w:rsidRPr="00BC602E">
              <w:rPr>
                <w:rFonts w:ascii="Calibri" w:eastAsia="Times New Roman" w:hAnsi="Calibri" w:cstheme="minorHAnsi"/>
                <w:color w:val="000000"/>
                <w:sz w:val="18"/>
                <w:szCs w:val="18"/>
              </w:rPr>
              <w:t xml:space="preserve"> p</w:t>
            </w:r>
            <w:r w:rsidR="007C3F0B" w:rsidRPr="00BC602E">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0ABCB42" w14:textId="77777777" w:rsidR="007C3F0B" w:rsidRPr="00BC602E" w:rsidRDefault="007476A6"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18"/>
                <w:szCs w:val="18"/>
              </w:rPr>
            </w:pPr>
            <w:r w:rsidRPr="00BC602E">
              <w:rPr>
                <w:rFonts w:ascii="Calibri" w:eastAsia="Times New Roman" w:hAnsi="Calibri" w:cstheme="minorHAnsi"/>
                <w:sz w:val="18"/>
                <w:szCs w:val="18"/>
              </w:rPr>
              <w:t>637</w:t>
            </w:r>
          </w:p>
        </w:tc>
      </w:tr>
      <w:tr w:rsidR="00A14365" w:rsidRPr="00BC602E" w14:paraId="32568E5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C11623E" w14:textId="77777777" w:rsidR="00A14365" w:rsidRPr="00BC602E" w:rsidRDefault="00A14365"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1F2954D" w14:textId="77777777" w:rsidR="00A14365" w:rsidRPr="00BC602E" w:rsidRDefault="004253D4"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18"/>
                <w:szCs w:val="18"/>
              </w:rPr>
            </w:pPr>
            <w:r w:rsidRPr="00BC602E">
              <w:rPr>
                <w:rFonts w:ascii="Calibri" w:eastAsia="Times New Roman" w:hAnsi="Calibri" w:cstheme="minorHAnsi"/>
                <w:sz w:val="18"/>
                <w:szCs w:val="18"/>
              </w:rPr>
              <w:t>Pilot Phase</w:t>
            </w:r>
          </w:p>
        </w:tc>
      </w:tr>
      <w:tr w:rsidR="007C3F0B" w:rsidRPr="00BC602E" w14:paraId="43EC1D6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3D9F00CF" w14:textId="77777777" w:rsidR="007C3F0B" w:rsidRPr="00BC602E" w:rsidRDefault="001710F0"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 xml:space="preserve">Lead </w:t>
            </w:r>
            <w:r w:rsidR="00BA5521" w:rsidRPr="00BC602E">
              <w:rPr>
                <w:rFonts w:ascii="Calibri" w:eastAsia="Times New Roman" w:hAnsi="Calibri" w:cstheme="minorHAnsi"/>
                <w:color w:val="000000"/>
                <w:sz w:val="18"/>
                <w:szCs w:val="18"/>
              </w:rPr>
              <w:t xml:space="preserve">GEF </w:t>
            </w:r>
            <w:r w:rsidRPr="00BC602E">
              <w:rPr>
                <w:rFonts w:ascii="Calibri" w:eastAsia="Times New Roman" w:hAnsi="Calibri" w:cstheme="minorHAnsi"/>
                <w:color w:val="000000"/>
                <w:sz w:val="18"/>
                <w:szCs w:val="18"/>
              </w:rPr>
              <w:t>A</w:t>
            </w:r>
            <w:r w:rsidR="00BA5521" w:rsidRPr="00BC602E">
              <w:rPr>
                <w:rFonts w:ascii="Calibri" w:eastAsia="Times New Roman" w:hAnsi="Calibri" w:cstheme="minorHAnsi"/>
                <w:color w:val="000000"/>
                <w:sz w:val="18"/>
                <w:szCs w:val="18"/>
              </w:rPr>
              <w:t>gency</w:t>
            </w:r>
            <w:r w:rsidRPr="00BC602E">
              <w:rPr>
                <w:rFonts w:ascii="Calibri" w:eastAsia="Times New Roman" w:hAnsi="Calibri" w:cstheme="minorHAnsi"/>
                <w:color w:val="000000"/>
                <w:sz w:val="18"/>
                <w:szCs w:val="18"/>
              </w:rPr>
              <w:t xml:space="preserve"> (include all for </w:t>
            </w:r>
            <w:r w:rsidR="0040472B" w:rsidRPr="00BC602E">
              <w:rPr>
                <w:rFonts w:ascii="Calibri" w:eastAsia="Times New Roman" w:hAnsi="Calibri" w:cstheme="minorHAnsi"/>
                <w:color w:val="000000"/>
                <w:sz w:val="18"/>
                <w:szCs w:val="18"/>
              </w:rPr>
              <w:t>joint projects</w:t>
            </w:r>
            <w:r w:rsidRPr="00BC602E">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7EEEC4E" w14:textId="77777777" w:rsidR="007C3F0B" w:rsidRPr="00BC602E" w:rsidRDefault="004253D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UNDP</w:t>
            </w:r>
          </w:p>
        </w:tc>
      </w:tr>
      <w:tr w:rsidR="0040472B" w:rsidRPr="00BC602E" w14:paraId="318A542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431445F" w14:textId="77777777" w:rsidR="0040472B" w:rsidRPr="00BC602E" w:rsidRDefault="00510355"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Project n</w:t>
            </w:r>
            <w:r w:rsidR="0040472B" w:rsidRPr="00BC602E">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118DAB0" w14:textId="2A31C2CE" w:rsidR="0040472B" w:rsidRPr="00BC602E" w:rsidRDefault="00F525C8"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Prevention and Management of Marin</w:t>
            </w:r>
            <w:r w:rsidR="0063360C" w:rsidRPr="00BC602E">
              <w:rPr>
                <w:rFonts w:ascii="Calibri" w:eastAsia="Times New Roman" w:hAnsi="Calibri" w:cstheme="minorHAnsi"/>
                <w:color w:val="000000"/>
                <w:sz w:val="18"/>
                <w:szCs w:val="18"/>
              </w:rPr>
              <w:t>e</w:t>
            </w:r>
            <w:r w:rsidRPr="00BC602E">
              <w:rPr>
                <w:rFonts w:ascii="Calibri" w:eastAsia="Times New Roman" w:hAnsi="Calibri" w:cstheme="minorHAnsi"/>
                <w:color w:val="000000"/>
                <w:sz w:val="18"/>
                <w:szCs w:val="18"/>
              </w:rPr>
              <w:t xml:space="preserve"> Pollution in East Asian Seas</w:t>
            </w:r>
          </w:p>
        </w:tc>
      </w:tr>
      <w:tr w:rsidR="0040472B" w:rsidRPr="00BC602E" w14:paraId="0DEC5AC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2CC0BB5" w14:textId="77777777" w:rsidR="0040472B" w:rsidRPr="00BC602E" w:rsidRDefault="0040472B"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8E9D711" w14:textId="77777777" w:rsidR="0040472B" w:rsidRPr="00BC602E" w:rsidRDefault="004253D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Brunei, Cambodia, Democratic People’s Republic of Korea, Indonesia, Malaysia, People’s Republic of China, Philippines, Republic of Korea, Singapore, Thailand and Vietnam</w:t>
            </w:r>
          </w:p>
        </w:tc>
      </w:tr>
      <w:tr w:rsidR="0040472B" w:rsidRPr="00BC602E" w14:paraId="1334F13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F62DA25" w14:textId="77777777" w:rsidR="0040472B" w:rsidRPr="00BC602E" w:rsidRDefault="0040472B"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E57A3D5" w14:textId="77777777" w:rsidR="0040472B" w:rsidRPr="00BC602E" w:rsidRDefault="007476A6"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Asia</w:t>
            </w:r>
          </w:p>
        </w:tc>
      </w:tr>
      <w:tr w:rsidR="0040472B" w:rsidRPr="00BC602E" w14:paraId="3897DB0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1163506" w14:textId="77777777" w:rsidR="0040472B" w:rsidRPr="00BC602E" w:rsidRDefault="001710F0"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Focal a</w:t>
            </w:r>
            <w:r w:rsidR="0040472B" w:rsidRPr="00BC602E">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BFD1EE9" w14:textId="77777777" w:rsidR="0040472B" w:rsidRPr="00BC602E" w:rsidRDefault="004253D4"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International Waters</w:t>
            </w:r>
          </w:p>
        </w:tc>
      </w:tr>
      <w:tr w:rsidR="0040472B" w:rsidRPr="00BC602E" w14:paraId="09F9DD4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4BAD4FE" w14:textId="77777777" w:rsidR="0040472B" w:rsidRPr="00BC602E" w:rsidRDefault="0040472B"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E89DD40" w14:textId="77777777" w:rsidR="0040472B" w:rsidRPr="00BC602E" w:rsidRDefault="0002199F" w:rsidP="000219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9 – Integrated Land and Water Multiple Focal Area Operational Program</w:t>
            </w:r>
          </w:p>
        </w:tc>
      </w:tr>
      <w:tr w:rsidR="0040472B" w:rsidRPr="00BC602E" w14:paraId="12C67F3E"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1ABD951" w14:textId="77777777" w:rsidR="0040472B" w:rsidRPr="00BC602E" w:rsidRDefault="0040472B"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 xml:space="preserve">Executing </w:t>
            </w:r>
            <w:r w:rsidR="00BA5521" w:rsidRPr="00BC602E">
              <w:rPr>
                <w:rFonts w:ascii="Calibri" w:eastAsia="Times New Roman" w:hAnsi="Calibri" w:cstheme="minorHAnsi"/>
                <w:color w:val="000000"/>
                <w:sz w:val="18"/>
                <w:szCs w:val="18"/>
              </w:rPr>
              <w:t>a</w:t>
            </w:r>
            <w:r w:rsidRPr="00BC602E">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8BCEC6A" w14:textId="608945C0" w:rsidR="0040472B" w:rsidRPr="00BC602E" w:rsidRDefault="00BB7459" w:rsidP="00F207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The</w:t>
            </w:r>
            <w:r w:rsidR="000933F5" w:rsidRPr="00BC602E">
              <w:rPr>
                <w:rFonts w:ascii="Calibri" w:eastAsia="Times New Roman" w:hAnsi="Calibri" w:cstheme="minorHAnsi"/>
                <w:color w:val="000000"/>
                <w:sz w:val="18"/>
                <w:szCs w:val="18"/>
              </w:rPr>
              <w:t xml:space="preserve"> International Maritime Organization (IMO)</w:t>
            </w:r>
          </w:p>
        </w:tc>
      </w:tr>
      <w:tr w:rsidR="00BA5521" w:rsidRPr="00BC602E" w14:paraId="4EDAEFF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40C341B"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337CDB2" w14:textId="0FC80380" w:rsidR="00BA5521" w:rsidRPr="00BC602E" w:rsidRDefault="000D6099"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None identified.</w:t>
            </w:r>
          </w:p>
        </w:tc>
      </w:tr>
      <w:tr w:rsidR="00BA5521" w:rsidRPr="00BC602E" w14:paraId="0A7DA8A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035C44E"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0AF2725" w14:textId="419F774E" w:rsidR="00BA5521" w:rsidRPr="00BC602E" w:rsidRDefault="00AE0FB0" w:rsidP="00AE0F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sz w:val="18"/>
                <w:szCs w:val="18"/>
              </w:rPr>
              <w:t>Through consultations and their participation at the Public Sector-Private Sector Partnership Program.</w:t>
            </w:r>
          </w:p>
        </w:tc>
      </w:tr>
      <w:tr w:rsidR="00BA5521" w:rsidRPr="00BC602E" w14:paraId="1E931EE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1BB21CD" w14:textId="77777777" w:rsidR="00BA5521" w:rsidRPr="00BC602E" w:rsidRDefault="00BA5521" w:rsidP="004D4D01">
            <w:pPr>
              <w:rPr>
                <w:rFonts w:ascii="Calibri" w:eastAsia="Times New Roman" w:hAnsi="Calibri" w:cstheme="minorHAnsi"/>
                <w:color w:val="000000"/>
                <w:sz w:val="18"/>
                <w:szCs w:val="18"/>
              </w:rPr>
            </w:pPr>
            <w:r w:rsidRPr="00BC602E">
              <w:rPr>
                <w:rFonts w:ascii="Calibri" w:hAnsi="Calibri"/>
                <w:sz w:val="18"/>
                <w:szCs w:val="18"/>
              </w:rPr>
              <w:t>CEO Endorsement (FSP) /Approval date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30C6BDF" w14:textId="77777777" w:rsidR="00BA5521" w:rsidRPr="00BC602E" w:rsidRDefault="0002199F"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18"/>
                <w:szCs w:val="18"/>
              </w:rPr>
            </w:pPr>
            <w:r w:rsidRPr="00BC602E">
              <w:rPr>
                <w:rFonts w:ascii="Calibri" w:eastAsia="Times New Roman" w:hAnsi="Calibri" w:cstheme="minorHAnsi"/>
                <w:sz w:val="18"/>
                <w:szCs w:val="18"/>
              </w:rPr>
              <w:t>NA</w:t>
            </w:r>
          </w:p>
        </w:tc>
      </w:tr>
      <w:tr w:rsidR="00BA5521" w:rsidRPr="00BC602E" w14:paraId="4E10917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0D157C68"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Effectiveness date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C525842" w14:textId="77777777" w:rsidR="00BA5521" w:rsidRPr="00BC602E" w:rsidRDefault="00040FB6"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January 1994</w:t>
            </w:r>
          </w:p>
        </w:tc>
      </w:tr>
      <w:tr w:rsidR="00BA5521" w:rsidRPr="00BC602E" w14:paraId="523B1E5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CA9C351"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Expected date of project completion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7B6FE00" w14:textId="5BEFAC6F" w:rsidR="00BA5521" w:rsidRPr="00BC602E" w:rsidRDefault="00040FB6" w:rsidP="00B85B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January 1999</w:t>
            </w:r>
          </w:p>
        </w:tc>
      </w:tr>
      <w:tr w:rsidR="00BA5521" w:rsidRPr="00BC602E" w14:paraId="32738EB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107CF5D"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3AB01DE" w14:textId="652334E2" w:rsidR="00BA5521" w:rsidRPr="00BC602E" w:rsidRDefault="00AF1950" w:rsidP="001F64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sz w:val="18"/>
                <w:szCs w:val="18"/>
              </w:rPr>
              <w:t>September 30, 1999</w:t>
            </w:r>
          </w:p>
        </w:tc>
      </w:tr>
      <w:tr w:rsidR="00BA5521" w:rsidRPr="00BC602E" w14:paraId="7C9F18EA"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1637FAD9" w14:textId="77777777" w:rsidR="00BA5521" w:rsidRPr="00BC602E" w:rsidRDefault="00BA5521" w:rsidP="00705605">
            <w:pPr>
              <w:jc w:val="center"/>
              <w:rPr>
                <w:rFonts w:ascii="Calibri" w:eastAsia="Times New Roman" w:hAnsi="Calibri" w:cstheme="minorHAnsi"/>
                <w:b w:val="0"/>
                <w:color w:val="000000"/>
              </w:rPr>
            </w:pPr>
            <w:r w:rsidRPr="00BC602E">
              <w:rPr>
                <w:rFonts w:ascii="Calibri" w:eastAsia="Times New Roman" w:hAnsi="Calibri" w:cstheme="minorHAnsi"/>
                <w:color w:val="FFFFFF" w:themeColor="background1"/>
              </w:rPr>
              <w:t>Project Financing</w:t>
            </w:r>
          </w:p>
        </w:tc>
      </w:tr>
      <w:tr w:rsidR="00BA5521" w:rsidRPr="00BC602E" w14:paraId="2F7ED8E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E8BD126" w14:textId="77777777" w:rsidR="00BA5521" w:rsidRPr="00BC602E"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54E3A0A8" w14:textId="77777777" w:rsidR="00BA5521" w:rsidRPr="00BC602E"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BC602E">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3B971EA1" w14:textId="77777777" w:rsidR="00BA5521" w:rsidRPr="00BC602E"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BC602E">
              <w:rPr>
                <w:rFonts w:ascii="Calibri" w:eastAsia="Times New Roman" w:hAnsi="Calibri" w:cstheme="minorHAnsi"/>
                <w:b/>
                <w:color w:val="000000"/>
                <w:sz w:val="18"/>
                <w:szCs w:val="18"/>
              </w:rPr>
              <w:t>At Completion (US $M)</w:t>
            </w:r>
          </w:p>
        </w:tc>
      </w:tr>
      <w:tr w:rsidR="0079410E" w:rsidRPr="00BC602E" w14:paraId="501B730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305434FE" w14:textId="77777777" w:rsidR="0079410E" w:rsidRPr="00BC602E" w:rsidRDefault="0079410E" w:rsidP="004D4D01">
            <w:pPr>
              <w:rPr>
                <w:rFonts w:ascii="Calibri" w:eastAsia="Times New Roman" w:hAnsi="Calibri" w:cstheme="minorHAnsi"/>
                <w:b w:val="0"/>
                <w:bCs w:val="0"/>
                <w:color w:val="000000"/>
                <w:sz w:val="18"/>
                <w:szCs w:val="18"/>
              </w:rPr>
            </w:pPr>
            <w:r w:rsidRPr="00BC602E">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2981BFA7" w14:textId="77777777" w:rsidR="0079410E" w:rsidRPr="00BC602E"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1A2392A" w14:textId="77777777" w:rsidR="0079410E" w:rsidRPr="00BC602E" w:rsidRDefault="0079410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7777F5BE" w14:textId="77777777" w:rsidR="0079410E" w:rsidRPr="00BC602E" w:rsidRDefault="0079410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r>
      <w:tr w:rsidR="0079410E" w:rsidRPr="00BC602E" w14:paraId="624554E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4818E13B" w14:textId="77777777" w:rsidR="0079410E" w:rsidRPr="00BC602E"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D8580C7" w14:textId="77777777" w:rsidR="0079410E" w:rsidRPr="00BC602E"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05AA4529" w14:textId="77777777" w:rsidR="0079410E" w:rsidRPr="00BC602E"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702BFAE7" w14:textId="77777777" w:rsidR="0079410E" w:rsidRPr="00BC602E"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BC602E" w14:paraId="606FEE0F"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8D7B5E2"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266951E8" w14:textId="77777777" w:rsidR="00BA5521" w:rsidRPr="00BC602E" w:rsidRDefault="007476A6"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$8</w:t>
            </w:r>
          </w:p>
        </w:tc>
        <w:tc>
          <w:tcPr>
            <w:tcW w:w="2700" w:type="dxa"/>
            <w:tcBorders>
              <w:top w:val="single" w:sz="4" w:space="0" w:color="auto"/>
              <w:left w:val="single" w:sz="4" w:space="0" w:color="auto"/>
            </w:tcBorders>
            <w:vAlign w:val="center"/>
          </w:tcPr>
          <w:p w14:paraId="3177EA9A" w14:textId="38B2512E" w:rsidR="00BA5521" w:rsidRPr="00BC602E" w:rsidRDefault="00D95D25"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18"/>
                <w:szCs w:val="18"/>
              </w:rPr>
            </w:pPr>
            <w:r w:rsidRPr="00BC602E">
              <w:rPr>
                <w:rFonts w:ascii="Calibri" w:eastAsia="Times New Roman" w:hAnsi="Calibri" w:cstheme="minorHAnsi"/>
                <w:sz w:val="18"/>
                <w:szCs w:val="18"/>
              </w:rPr>
              <w:t>$7.986</w:t>
            </w:r>
          </w:p>
        </w:tc>
      </w:tr>
      <w:tr w:rsidR="0038553A" w:rsidRPr="00BC602E" w14:paraId="5B828B3D"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410CA6AB" w14:textId="77777777" w:rsidR="0038553A" w:rsidRPr="00BC602E" w:rsidRDefault="0038553A" w:rsidP="004D4D01">
            <w:pPr>
              <w:rPr>
                <w:rFonts w:ascii="Calibri" w:eastAsia="Times New Roman" w:hAnsi="Calibri" w:cstheme="minorHAnsi"/>
                <w:b w:val="0"/>
                <w:bCs w:val="0"/>
                <w:color w:val="000000"/>
                <w:sz w:val="18"/>
                <w:szCs w:val="18"/>
              </w:rPr>
            </w:pPr>
            <w:r w:rsidRPr="00BC602E">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1D62B335" w14:textId="77777777" w:rsidR="0038553A" w:rsidRPr="00BC602E"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6E81BDDC" w14:textId="77777777" w:rsidR="0038553A" w:rsidRPr="00BC602E"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025D9750" w14:textId="77777777" w:rsidR="0038553A" w:rsidRPr="00BC602E"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18"/>
                <w:szCs w:val="18"/>
              </w:rPr>
            </w:pPr>
          </w:p>
        </w:tc>
      </w:tr>
      <w:tr w:rsidR="0038553A" w:rsidRPr="00BC602E" w14:paraId="28679E63"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A247F53" w14:textId="77777777" w:rsidR="0038553A" w:rsidRPr="00BC602E"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5356DAB" w14:textId="77777777" w:rsidR="0038553A" w:rsidRPr="00BC602E"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0DBCFCC9" w14:textId="77777777" w:rsidR="0038553A" w:rsidRPr="00BC602E"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263A5F52" w14:textId="77777777" w:rsidR="0038553A" w:rsidRPr="00BC602E"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18"/>
                <w:szCs w:val="18"/>
              </w:rPr>
            </w:pPr>
          </w:p>
        </w:tc>
      </w:tr>
      <w:tr w:rsidR="0038553A" w:rsidRPr="00BC602E" w14:paraId="6A2CB45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2A340E63" w14:textId="77777777" w:rsidR="0038553A" w:rsidRPr="00BC602E"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A18BE50" w14:textId="77777777" w:rsidR="0038553A" w:rsidRPr="00BC602E"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1249CE72" w14:textId="77777777" w:rsidR="0038553A" w:rsidRPr="00BC602E"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3481948D" w14:textId="77777777" w:rsidR="0038553A" w:rsidRPr="00BC602E"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18"/>
                <w:szCs w:val="18"/>
              </w:rPr>
            </w:pPr>
          </w:p>
        </w:tc>
      </w:tr>
      <w:tr w:rsidR="0038553A" w:rsidRPr="00BC602E" w14:paraId="00DC1712"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500F8CFA" w14:textId="77777777" w:rsidR="0038553A" w:rsidRPr="00BC602E"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FA03A11" w14:textId="77777777" w:rsidR="0038553A" w:rsidRPr="00BC602E"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40E0A9EB" w14:textId="77777777" w:rsidR="0038553A" w:rsidRPr="00BC602E"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05E36D13" w14:textId="77777777" w:rsidR="0038553A" w:rsidRPr="00BC602E" w:rsidRDefault="0038553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18"/>
                <w:szCs w:val="18"/>
              </w:rPr>
            </w:pPr>
          </w:p>
        </w:tc>
      </w:tr>
      <w:tr w:rsidR="0038553A" w:rsidRPr="00BC602E" w14:paraId="78785ED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166DC49D" w14:textId="77777777" w:rsidR="0038553A" w:rsidRPr="00BC602E"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0C1C81EC" w14:textId="77777777" w:rsidR="0038553A" w:rsidRPr="00BC602E"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3CB0F345" w14:textId="77777777" w:rsidR="0038553A" w:rsidRPr="00BC602E"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left w:val="single" w:sz="4" w:space="0" w:color="auto"/>
            </w:tcBorders>
            <w:vAlign w:val="center"/>
          </w:tcPr>
          <w:p w14:paraId="6B71668F" w14:textId="77777777" w:rsidR="0038553A" w:rsidRPr="00BC602E" w:rsidRDefault="0038553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18"/>
                <w:szCs w:val="18"/>
              </w:rPr>
            </w:pPr>
          </w:p>
        </w:tc>
      </w:tr>
      <w:tr w:rsidR="00BA5521" w:rsidRPr="00BC602E" w14:paraId="03A2D42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CDBC868"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6A41752" w14:textId="77777777" w:rsidR="00BA5521" w:rsidRPr="00BC602E" w:rsidRDefault="002A077C"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$8</w:t>
            </w:r>
          </w:p>
        </w:tc>
        <w:tc>
          <w:tcPr>
            <w:tcW w:w="2700" w:type="dxa"/>
            <w:tcBorders>
              <w:left w:val="single" w:sz="4" w:space="0" w:color="auto"/>
            </w:tcBorders>
            <w:vAlign w:val="center"/>
          </w:tcPr>
          <w:p w14:paraId="701F80F3" w14:textId="6A6FC0F7" w:rsidR="00BA5521" w:rsidRPr="00BC602E" w:rsidRDefault="00D95D25"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18"/>
                <w:szCs w:val="18"/>
              </w:rPr>
            </w:pPr>
            <w:r w:rsidRPr="00BC602E">
              <w:rPr>
                <w:rFonts w:ascii="Calibri" w:eastAsia="Times New Roman" w:hAnsi="Calibri" w:cstheme="minorHAnsi"/>
                <w:sz w:val="18"/>
                <w:szCs w:val="18"/>
              </w:rPr>
              <w:t>$7.986</w:t>
            </w:r>
          </w:p>
        </w:tc>
      </w:tr>
      <w:tr w:rsidR="00763C1B" w:rsidRPr="00BC602E" w14:paraId="059ED67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8B1A8F9" w14:textId="77777777" w:rsidR="00763C1B" w:rsidRPr="00BC602E" w:rsidRDefault="00763C1B" w:rsidP="0057385E">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Total Co-</w:t>
            </w:r>
            <w:r w:rsidR="0057385E" w:rsidRPr="00BC602E">
              <w:rPr>
                <w:rFonts w:ascii="Calibri" w:eastAsia="Times New Roman" w:hAnsi="Calibri" w:cstheme="minorHAnsi"/>
                <w:color w:val="000000"/>
                <w:sz w:val="18"/>
                <w:szCs w:val="18"/>
              </w:rPr>
              <w:t>f</w:t>
            </w:r>
            <w:r w:rsidRPr="00BC602E">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2AC12E6" w14:textId="77777777" w:rsidR="00763C1B" w:rsidRPr="00BC602E" w:rsidRDefault="002A077C"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$3.4</w:t>
            </w:r>
          </w:p>
        </w:tc>
        <w:tc>
          <w:tcPr>
            <w:tcW w:w="2700" w:type="dxa"/>
            <w:tcBorders>
              <w:left w:val="single" w:sz="4" w:space="0" w:color="auto"/>
            </w:tcBorders>
            <w:vAlign w:val="center"/>
          </w:tcPr>
          <w:p w14:paraId="4E5DF578" w14:textId="77777777" w:rsidR="00763C1B" w:rsidRPr="00BC602E" w:rsidRDefault="002A077C"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18"/>
                <w:szCs w:val="18"/>
              </w:rPr>
            </w:pPr>
            <w:r w:rsidRPr="00BC602E">
              <w:rPr>
                <w:rFonts w:ascii="Calibri" w:eastAsia="Times New Roman" w:hAnsi="Calibri" w:cstheme="minorHAnsi"/>
                <w:sz w:val="18"/>
                <w:szCs w:val="18"/>
              </w:rPr>
              <w:t>$3.4</w:t>
            </w:r>
          </w:p>
        </w:tc>
      </w:tr>
      <w:tr w:rsidR="00BA5521" w:rsidRPr="00BC602E" w14:paraId="2553FDD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99531FF"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 xml:space="preserve">Total project funding </w:t>
            </w:r>
          </w:p>
          <w:p w14:paraId="2BABDD07"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7B4B23C4" w14:textId="77777777" w:rsidR="00BA5521" w:rsidRPr="00BC602E" w:rsidRDefault="002A077C" w:rsidP="002A07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$11.4</w:t>
            </w:r>
          </w:p>
        </w:tc>
        <w:tc>
          <w:tcPr>
            <w:tcW w:w="2700" w:type="dxa"/>
            <w:tcBorders>
              <w:left w:val="single" w:sz="4" w:space="0" w:color="auto"/>
            </w:tcBorders>
            <w:vAlign w:val="center"/>
          </w:tcPr>
          <w:p w14:paraId="0CA80853" w14:textId="24A8B43F" w:rsidR="00BA5521" w:rsidRPr="00BC602E" w:rsidRDefault="002A077C" w:rsidP="00D95D2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18"/>
                <w:szCs w:val="18"/>
              </w:rPr>
            </w:pPr>
            <w:r w:rsidRPr="00BC602E">
              <w:rPr>
                <w:rFonts w:ascii="Calibri" w:eastAsia="Times New Roman" w:hAnsi="Calibri" w:cstheme="minorHAnsi"/>
                <w:sz w:val="18"/>
                <w:szCs w:val="18"/>
              </w:rPr>
              <w:t>$</w:t>
            </w:r>
            <w:r w:rsidR="00D95D25" w:rsidRPr="00BC602E">
              <w:rPr>
                <w:rFonts w:ascii="Calibri" w:eastAsia="Times New Roman" w:hAnsi="Calibri" w:cstheme="minorHAnsi"/>
                <w:sz w:val="18"/>
                <w:szCs w:val="18"/>
              </w:rPr>
              <w:t>11.386</w:t>
            </w:r>
            <w:r w:rsidR="00221EC7" w:rsidRPr="00BC602E">
              <w:rPr>
                <w:rFonts w:ascii="Calibri" w:eastAsia="Times New Roman" w:hAnsi="Calibri" w:cstheme="minorHAnsi"/>
                <w:sz w:val="18"/>
                <w:szCs w:val="18"/>
              </w:rPr>
              <w:t xml:space="preserve"> [final values obtained from PMIS system]</w:t>
            </w:r>
          </w:p>
        </w:tc>
      </w:tr>
      <w:tr w:rsidR="00BA5521" w:rsidRPr="00BC602E" w14:paraId="40EA6F67"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223E08F5" w14:textId="77777777" w:rsidR="00BA5521" w:rsidRPr="00BC602E" w:rsidRDefault="00BA5521" w:rsidP="005C191D">
            <w:pPr>
              <w:pStyle w:val="NoSpacing"/>
              <w:jc w:val="center"/>
              <w:rPr>
                <w:rFonts w:ascii="Calibri" w:hAnsi="Calibri"/>
                <w:b w:val="0"/>
              </w:rPr>
            </w:pPr>
            <w:r w:rsidRPr="00BC602E">
              <w:rPr>
                <w:rFonts w:ascii="Calibri" w:eastAsia="Times New Roman" w:hAnsi="Calibri" w:cstheme="minorHAnsi"/>
                <w:color w:val="FFFFFF" w:themeColor="background1"/>
              </w:rPr>
              <w:t>Terminal evaluation/review information</w:t>
            </w:r>
          </w:p>
        </w:tc>
      </w:tr>
      <w:tr w:rsidR="00BA5521" w:rsidRPr="00BC602E" w14:paraId="63A2DE58"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CC0986F"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3A4C83F" w14:textId="77777777" w:rsidR="00BA5521" w:rsidRPr="00BC602E" w:rsidRDefault="004C6F2D"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August 1998</w:t>
            </w:r>
          </w:p>
        </w:tc>
      </w:tr>
      <w:tr w:rsidR="00BA5521" w:rsidRPr="00BC602E" w14:paraId="5C361227"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A38BE6A"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TE submission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DEDF0A6" w14:textId="77777777" w:rsidR="00BA5521" w:rsidRPr="00BC602E" w:rsidRDefault="0002199F"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18"/>
                <w:szCs w:val="18"/>
              </w:rPr>
            </w:pPr>
            <w:r w:rsidRPr="00BC602E">
              <w:rPr>
                <w:rFonts w:ascii="Calibri" w:eastAsia="Times New Roman" w:hAnsi="Calibri" w:cstheme="minorHAnsi"/>
                <w:sz w:val="18"/>
                <w:szCs w:val="18"/>
              </w:rPr>
              <w:t>NA</w:t>
            </w:r>
          </w:p>
        </w:tc>
      </w:tr>
      <w:tr w:rsidR="00BA5521" w:rsidRPr="00BC602E" w14:paraId="4A1C6C7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1635A21"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B857668" w14:textId="77777777" w:rsidR="00BA5521" w:rsidRPr="00BC602E" w:rsidRDefault="004C6F2D"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Angela Alcala, Brian Davy and Olof Linden</w:t>
            </w:r>
          </w:p>
        </w:tc>
      </w:tr>
      <w:tr w:rsidR="00BA5521" w:rsidRPr="00BC602E" w14:paraId="1083752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F7AE93A"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9522C89" w14:textId="147D4E52" w:rsidR="00BA5521" w:rsidRPr="00BC602E" w:rsidRDefault="00AF1950"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 xml:space="preserve">February </w:t>
            </w:r>
            <w:r w:rsidR="0002199F" w:rsidRPr="00BC602E">
              <w:rPr>
                <w:rFonts w:ascii="Calibri" w:eastAsia="Times New Roman" w:hAnsi="Calibri" w:cstheme="minorHAnsi"/>
                <w:color w:val="000000"/>
                <w:sz w:val="18"/>
                <w:szCs w:val="18"/>
              </w:rPr>
              <w:t>2015</w:t>
            </w:r>
          </w:p>
        </w:tc>
      </w:tr>
      <w:tr w:rsidR="00BA5521" w:rsidRPr="00BC602E" w14:paraId="4D0E4F5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E3192BD"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ED71A06" w14:textId="77777777" w:rsidR="00BA5521" w:rsidRPr="00BC602E" w:rsidRDefault="0002199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Erika Hernandez</w:t>
            </w:r>
          </w:p>
        </w:tc>
      </w:tr>
      <w:tr w:rsidR="00BA5521" w:rsidRPr="00BC602E" w14:paraId="4AC270C3"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905A913" w14:textId="77777777" w:rsidR="00BA5521" w:rsidRPr="00BC602E" w:rsidRDefault="00BA5521" w:rsidP="004D4D01">
            <w:pPr>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TER peer review by (if GEF 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933FECB" w14:textId="4B66AB21" w:rsidR="00BA5521" w:rsidRPr="00BC602E" w:rsidRDefault="00AF1950"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BC602E">
              <w:rPr>
                <w:rFonts w:ascii="Calibri" w:eastAsia="Times New Roman" w:hAnsi="Calibri" w:cstheme="minorHAnsi"/>
                <w:color w:val="000000"/>
                <w:sz w:val="18"/>
                <w:szCs w:val="18"/>
              </w:rPr>
              <w:t>Shanna Edberg</w:t>
            </w:r>
          </w:p>
        </w:tc>
      </w:tr>
    </w:tbl>
    <w:p w14:paraId="145384A1" w14:textId="77777777" w:rsidR="00111B11" w:rsidRPr="00BC602E" w:rsidRDefault="00111B11" w:rsidP="002B55B3"/>
    <w:p w14:paraId="0613CECB" w14:textId="77777777" w:rsidR="00D97F19" w:rsidRPr="00BC602E" w:rsidRDefault="00F7719A" w:rsidP="002B55B3">
      <w:pPr>
        <w:rPr>
          <w:b/>
        </w:rPr>
      </w:pPr>
      <w:r w:rsidRPr="00BC602E">
        <w:rPr>
          <w:b/>
        </w:rPr>
        <w:lastRenderedPageBreak/>
        <w:t xml:space="preserve">2. </w:t>
      </w:r>
      <w:r w:rsidR="001E6CB5" w:rsidRPr="00BC602E">
        <w:rPr>
          <w:b/>
        </w:rPr>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BC602E" w14:paraId="3767C24A"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0F0FCF1" w14:textId="77777777" w:rsidR="00291487" w:rsidRPr="00BC602E" w:rsidRDefault="00291487" w:rsidP="007D0BE2">
            <w:pPr>
              <w:pStyle w:val="NoSpacing"/>
              <w:ind w:left="-288" w:firstLine="288"/>
              <w:rPr>
                <w:sz w:val="18"/>
                <w:szCs w:val="18"/>
              </w:rPr>
            </w:pPr>
            <w:r w:rsidRPr="00BC602E">
              <w:rPr>
                <w:sz w:val="18"/>
                <w:szCs w:val="18"/>
              </w:rPr>
              <w:t>Criteria</w:t>
            </w:r>
          </w:p>
        </w:tc>
        <w:tc>
          <w:tcPr>
            <w:tcW w:w="1350" w:type="dxa"/>
            <w:tcBorders>
              <w:bottom w:val="single" w:sz="4" w:space="0" w:color="auto"/>
            </w:tcBorders>
            <w:vAlign w:val="center"/>
          </w:tcPr>
          <w:p w14:paraId="7824700E" w14:textId="77777777" w:rsidR="00291487" w:rsidRPr="00BC602E"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BC602E">
              <w:rPr>
                <w:sz w:val="18"/>
                <w:szCs w:val="18"/>
              </w:rPr>
              <w:t>Final PIR</w:t>
            </w:r>
          </w:p>
        </w:tc>
        <w:tc>
          <w:tcPr>
            <w:tcW w:w="1440" w:type="dxa"/>
            <w:tcBorders>
              <w:bottom w:val="single" w:sz="4" w:space="0" w:color="auto"/>
            </w:tcBorders>
            <w:vAlign w:val="center"/>
          </w:tcPr>
          <w:p w14:paraId="28EBC65E" w14:textId="77777777" w:rsidR="00291487" w:rsidRPr="00BC602E"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BC602E">
              <w:rPr>
                <w:sz w:val="18"/>
                <w:szCs w:val="18"/>
              </w:rPr>
              <w:t>IA Terminal Evaluation</w:t>
            </w:r>
          </w:p>
        </w:tc>
        <w:tc>
          <w:tcPr>
            <w:tcW w:w="1440" w:type="dxa"/>
            <w:tcBorders>
              <w:bottom w:val="single" w:sz="4" w:space="0" w:color="auto"/>
            </w:tcBorders>
            <w:vAlign w:val="center"/>
          </w:tcPr>
          <w:p w14:paraId="7825D298" w14:textId="77777777" w:rsidR="00291487" w:rsidRPr="00BC602E"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BC602E">
              <w:rPr>
                <w:sz w:val="18"/>
                <w:szCs w:val="18"/>
              </w:rPr>
              <w:t>IA Evaluation Office Review</w:t>
            </w:r>
          </w:p>
        </w:tc>
        <w:tc>
          <w:tcPr>
            <w:tcW w:w="1458" w:type="dxa"/>
            <w:tcBorders>
              <w:bottom w:val="single" w:sz="4" w:space="0" w:color="auto"/>
            </w:tcBorders>
            <w:vAlign w:val="center"/>
          </w:tcPr>
          <w:p w14:paraId="5E0D183D" w14:textId="77777777" w:rsidR="00291487" w:rsidRPr="00BC602E"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BC602E">
              <w:rPr>
                <w:sz w:val="18"/>
                <w:szCs w:val="18"/>
              </w:rPr>
              <w:t xml:space="preserve">GEF </w:t>
            </w:r>
            <w:r w:rsidR="009025FB" w:rsidRPr="00BC602E">
              <w:rPr>
                <w:sz w:val="18"/>
                <w:szCs w:val="18"/>
              </w:rPr>
              <w:t xml:space="preserve">EO </w:t>
            </w:r>
            <w:r w:rsidRPr="00BC602E">
              <w:rPr>
                <w:sz w:val="18"/>
                <w:szCs w:val="18"/>
              </w:rPr>
              <w:t>Review</w:t>
            </w:r>
          </w:p>
        </w:tc>
      </w:tr>
      <w:tr w:rsidR="00793FAC" w:rsidRPr="00BC602E" w14:paraId="401EE794"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2955A77" w14:textId="77777777" w:rsidR="00793FAC" w:rsidRPr="00BC602E" w:rsidRDefault="00793FAC" w:rsidP="00793FAC">
            <w:pPr>
              <w:rPr>
                <w:color w:val="000000"/>
                <w:sz w:val="18"/>
                <w:szCs w:val="18"/>
              </w:rPr>
            </w:pPr>
            <w:r w:rsidRPr="00BC602E">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56BC48F1" w14:textId="3A4BBC70"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10472ADB" w14:textId="42B307DD"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1543DD37" w14:textId="0A0934C5"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678A4FA9" w14:textId="0A7DB952" w:rsidR="00793FAC" w:rsidRPr="00BC602E" w:rsidRDefault="00861F76"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MS</w:t>
            </w:r>
          </w:p>
        </w:tc>
      </w:tr>
      <w:tr w:rsidR="00793FAC" w:rsidRPr="00BC602E" w14:paraId="75718D71"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CA6E2CB" w14:textId="77777777" w:rsidR="00793FAC" w:rsidRPr="00BC602E" w:rsidRDefault="00793FAC" w:rsidP="00793FAC">
            <w:pPr>
              <w:rPr>
                <w:color w:val="000000"/>
                <w:sz w:val="18"/>
                <w:szCs w:val="18"/>
              </w:rPr>
            </w:pPr>
            <w:r w:rsidRPr="00BC602E">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14:paraId="29577145" w14:textId="0688E1CB"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1AA130B8" w14:textId="7E32FE17"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34D6D5B7" w14:textId="1E3A0DAF"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30D1A346" w14:textId="7ADD3779" w:rsidR="00793FAC" w:rsidRPr="00BC602E" w:rsidRDefault="00A679E8"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Pr>
                <w:b/>
                <w:color w:val="000000"/>
                <w:sz w:val="18"/>
                <w:szCs w:val="18"/>
              </w:rPr>
              <w:t>M</w:t>
            </w:r>
            <w:r w:rsidR="00861F76" w:rsidRPr="00BC602E">
              <w:rPr>
                <w:b/>
                <w:color w:val="000000"/>
                <w:sz w:val="18"/>
                <w:szCs w:val="18"/>
              </w:rPr>
              <w:t>U</w:t>
            </w:r>
          </w:p>
        </w:tc>
      </w:tr>
      <w:tr w:rsidR="00793FAC" w:rsidRPr="00BC602E" w14:paraId="0A1792A8"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204C202A" w14:textId="77777777" w:rsidR="00793FAC" w:rsidRPr="00BC602E" w:rsidRDefault="00793FAC" w:rsidP="00793FAC">
            <w:pPr>
              <w:rPr>
                <w:color w:val="000000"/>
                <w:sz w:val="18"/>
                <w:szCs w:val="18"/>
              </w:rPr>
            </w:pPr>
            <w:r w:rsidRPr="00BC602E">
              <w:rPr>
                <w:color w:val="000000"/>
                <w:sz w:val="18"/>
                <w:szCs w:val="18"/>
              </w:rPr>
              <w:t>M&amp;E Design</w:t>
            </w:r>
          </w:p>
        </w:tc>
        <w:tc>
          <w:tcPr>
            <w:tcW w:w="1350" w:type="dxa"/>
            <w:tcBorders>
              <w:top w:val="single" w:sz="4" w:space="0" w:color="auto"/>
              <w:left w:val="single" w:sz="4" w:space="0" w:color="auto"/>
              <w:bottom w:val="single" w:sz="4" w:space="0" w:color="auto"/>
              <w:right w:val="single" w:sz="4" w:space="0" w:color="auto"/>
            </w:tcBorders>
          </w:tcPr>
          <w:p w14:paraId="237AA554" w14:textId="4C4AD8B3"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33255897" w14:textId="054AA934"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3AC460DD" w14:textId="342BBB2E"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1AC4C71E" w14:textId="32E89362" w:rsidR="00793FAC" w:rsidRPr="00BC602E" w:rsidRDefault="00111B11"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MS</w:t>
            </w:r>
          </w:p>
        </w:tc>
      </w:tr>
      <w:tr w:rsidR="00793FAC" w:rsidRPr="00BC602E" w14:paraId="6BE1727C"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561F8D1" w14:textId="77777777" w:rsidR="00793FAC" w:rsidRPr="00BC602E" w:rsidRDefault="00793FAC" w:rsidP="00793FAC">
            <w:pPr>
              <w:rPr>
                <w:color w:val="000000"/>
                <w:sz w:val="18"/>
                <w:szCs w:val="18"/>
              </w:rPr>
            </w:pPr>
            <w:r w:rsidRPr="00BC602E">
              <w:rPr>
                <w:color w:val="000000"/>
                <w:sz w:val="18"/>
                <w:szCs w:val="18"/>
              </w:rPr>
              <w:t>M&amp;E Implementation</w:t>
            </w:r>
          </w:p>
        </w:tc>
        <w:tc>
          <w:tcPr>
            <w:tcW w:w="1350" w:type="dxa"/>
            <w:tcBorders>
              <w:top w:val="single" w:sz="4" w:space="0" w:color="auto"/>
              <w:left w:val="single" w:sz="4" w:space="0" w:color="auto"/>
              <w:bottom w:val="single" w:sz="4" w:space="0" w:color="auto"/>
              <w:right w:val="single" w:sz="4" w:space="0" w:color="auto"/>
            </w:tcBorders>
          </w:tcPr>
          <w:p w14:paraId="5A935632" w14:textId="6E682E74"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615EA80F" w14:textId="1C49D249"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076236DF" w14:textId="0CB8ADEE"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5DDFC04F" w14:textId="4E1DEC0E" w:rsidR="00793FAC" w:rsidRPr="00BC602E" w:rsidRDefault="003D073A"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UA</w:t>
            </w:r>
          </w:p>
        </w:tc>
      </w:tr>
      <w:tr w:rsidR="00793FAC" w:rsidRPr="00BC602E" w14:paraId="5014A9BD"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2F1EC71" w14:textId="77777777" w:rsidR="00793FAC" w:rsidRPr="00BC602E" w:rsidRDefault="00793FAC" w:rsidP="00793FAC">
            <w:pPr>
              <w:rPr>
                <w:color w:val="000000"/>
                <w:sz w:val="18"/>
                <w:szCs w:val="18"/>
              </w:rPr>
            </w:pPr>
            <w:r w:rsidRPr="00BC602E">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14:paraId="56088C62" w14:textId="2DCB19C5"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20FE6392" w14:textId="5714FC4E"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5A3E94F4" w14:textId="23F52B40"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2DE54855" w14:textId="643397DF" w:rsidR="00793FAC" w:rsidRPr="00BC602E" w:rsidRDefault="00D30B4E"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UA</w:t>
            </w:r>
          </w:p>
        </w:tc>
      </w:tr>
      <w:tr w:rsidR="00793FAC" w:rsidRPr="00BC602E" w14:paraId="6FB4FCF7"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43C08EBA" w14:textId="77777777" w:rsidR="00793FAC" w:rsidRPr="00BC602E" w:rsidRDefault="00793FAC" w:rsidP="00793FAC">
            <w:pPr>
              <w:rPr>
                <w:color w:val="000000"/>
                <w:sz w:val="18"/>
                <w:szCs w:val="18"/>
              </w:rPr>
            </w:pPr>
            <w:r w:rsidRPr="00BC602E">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14:paraId="4D3051F5" w14:textId="63A85755"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51C4FC6B" w14:textId="5B20289B"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0D147B9A" w14:textId="0F88FB0A"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65D6778B" w14:textId="2AF51C29" w:rsidR="00793FAC" w:rsidRPr="00BC602E" w:rsidRDefault="00793FAC" w:rsidP="00793FAC">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BC602E">
              <w:rPr>
                <w:b/>
                <w:color w:val="000000"/>
                <w:sz w:val="18"/>
                <w:szCs w:val="18"/>
              </w:rPr>
              <w:t>S</w:t>
            </w:r>
          </w:p>
        </w:tc>
      </w:tr>
      <w:tr w:rsidR="00793FAC" w:rsidRPr="00BC602E" w14:paraId="4AFE5A1D"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D597809" w14:textId="77777777" w:rsidR="00793FAC" w:rsidRPr="00BC602E" w:rsidRDefault="00793FAC" w:rsidP="00793FAC">
            <w:pPr>
              <w:rPr>
                <w:color w:val="000000"/>
                <w:sz w:val="18"/>
                <w:szCs w:val="18"/>
              </w:rPr>
            </w:pPr>
            <w:r w:rsidRPr="00BC602E">
              <w:rPr>
                <w:color w:val="000000"/>
                <w:sz w:val="18"/>
                <w:szCs w:val="18"/>
              </w:rPr>
              <w:t>Quality of the Terminal Evaluation Report</w:t>
            </w:r>
          </w:p>
        </w:tc>
        <w:tc>
          <w:tcPr>
            <w:tcW w:w="1350" w:type="dxa"/>
            <w:tcBorders>
              <w:top w:val="single" w:sz="4" w:space="0" w:color="auto"/>
              <w:left w:val="single" w:sz="4" w:space="0" w:color="auto"/>
              <w:bottom w:val="single" w:sz="4" w:space="0" w:color="auto"/>
              <w:right w:val="single" w:sz="4" w:space="0" w:color="auto"/>
            </w:tcBorders>
          </w:tcPr>
          <w:p w14:paraId="3C5E9EC0" w14:textId="4C2B3DA2"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14FD0F68" w14:textId="7BC2AE34"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14:paraId="4B44D296" w14:textId="1513585F"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NA</w:t>
            </w:r>
          </w:p>
        </w:tc>
        <w:tc>
          <w:tcPr>
            <w:tcW w:w="1458" w:type="dxa"/>
            <w:tcBorders>
              <w:top w:val="single" w:sz="4" w:space="0" w:color="auto"/>
              <w:left w:val="single" w:sz="4" w:space="0" w:color="auto"/>
              <w:bottom w:val="single" w:sz="4" w:space="0" w:color="auto"/>
              <w:right w:val="single" w:sz="4" w:space="0" w:color="auto"/>
            </w:tcBorders>
          </w:tcPr>
          <w:p w14:paraId="2A4F9B1C" w14:textId="72FE924F" w:rsidR="00793FAC" w:rsidRPr="00BC602E" w:rsidRDefault="00793FAC" w:rsidP="00793FAC">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BC602E">
              <w:rPr>
                <w:b/>
                <w:color w:val="000000"/>
                <w:sz w:val="18"/>
                <w:szCs w:val="18"/>
              </w:rPr>
              <w:t>MS</w:t>
            </w:r>
          </w:p>
        </w:tc>
      </w:tr>
    </w:tbl>
    <w:p w14:paraId="1AD3D551" w14:textId="77777777" w:rsidR="00E54D5C" w:rsidRPr="00BC602E" w:rsidRDefault="00E968A4" w:rsidP="00D22F3B">
      <w:pPr>
        <w:pStyle w:val="Heading1"/>
      </w:pPr>
      <w:r w:rsidRPr="00BC602E">
        <w:t xml:space="preserve">3. </w:t>
      </w:r>
      <w:r w:rsidR="00D62957" w:rsidRPr="00BC602E">
        <w:t>Project Objectives</w:t>
      </w:r>
    </w:p>
    <w:p w14:paraId="4BAB428A" w14:textId="77777777" w:rsidR="00422ED6" w:rsidRPr="00BC602E" w:rsidRDefault="000D3731" w:rsidP="00422ED6">
      <w:pPr>
        <w:pStyle w:val="Heading2"/>
      </w:pPr>
      <w:r w:rsidRPr="00BC602E">
        <w:t xml:space="preserve">3.1 </w:t>
      </w:r>
      <w:r w:rsidR="00D62957" w:rsidRPr="00BC602E">
        <w:t>Global Environmental Objectives</w:t>
      </w:r>
      <w:r w:rsidRPr="00BC602E">
        <w:t xml:space="preserve"> of the project: </w:t>
      </w:r>
    </w:p>
    <w:p w14:paraId="345F2CA5" w14:textId="69F192D1" w:rsidR="001618BA" w:rsidRPr="00BC602E" w:rsidRDefault="00FD6EC0" w:rsidP="007E5435">
      <w:pPr>
        <w:jc w:val="both"/>
        <w:rPr>
          <w:rFonts w:ascii="Times New Roman" w:hAnsi="Times New Roman" w:cs="Times New Roman"/>
        </w:rPr>
      </w:pPr>
      <w:r w:rsidRPr="00BC602E">
        <w:rPr>
          <w:rFonts w:ascii="Times New Roman" w:hAnsi="Times New Roman" w:cs="Times New Roman"/>
        </w:rPr>
        <w:t>The Global Environmental Objectives of this project, as stated in the Project Document (PD), are “contribution to the protection of marine and coastal biodiversity on a global scale, and in the East Asian Seas region in particular, and development of replicable models for regional marine and coastal biodiversity protection within the context of sustainable development”</w:t>
      </w:r>
      <w:r w:rsidR="00EF2E10" w:rsidRPr="00BC602E">
        <w:rPr>
          <w:rFonts w:ascii="Times New Roman" w:hAnsi="Times New Roman" w:cs="Times New Roman"/>
        </w:rPr>
        <w:t>.</w:t>
      </w:r>
      <w:r w:rsidRPr="00BC602E">
        <w:rPr>
          <w:rFonts w:ascii="Times New Roman" w:hAnsi="Times New Roman" w:cs="Times New Roman"/>
        </w:rPr>
        <w:t xml:space="preserve"> It will accomplish this by focusing on the problem of marine pollution, which </w:t>
      </w:r>
      <w:r w:rsidR="00103E7C" w:rsidRPr="00BC602E">
        <w:rPr>
          <w:rFonts w:ascii="Times New Roman" w:hAnsi="Times New Roman" w:cs="Times New Roman"/>
        </w:rPr>
        <w:t>PD states is a significant and growing threat to regional marine biodiversity</w:t>
      </w:r>
      <w:r w:rsidR="00C12D59" w:rsidRPr="00BC602E">
        <w:rPr>
          <w:rFonts w:ascii="Times New Roman" w:hAnsi="Times New Roman" w:cs="Times New Roman"/>
        </w:rPr>
        <w:t>, due to increasing population and economic activities</w:t>
      </w:r>
      <w:r w:rsidR="00103E7C" w:rsidRPr="00BC602E">
        <w:rPr>
          <w:rFonts w:ascii="Times New Roman" w:hAnsi="Times New Roman" w:cs="Times New Roman"/>
        </w:rPr>
        <w:t xml:space="preserve">. </w:t>
      </w:r>
      <w:r w:rsidR="00BB7459" w:rsidRPr="00BC602E">
        <w:rPr>
          <w:rFonts w:ascii="Times New Roman" w:hAnsi="Times New Roman" w:cs="Times New Roman"/>
        </w:rPr>
        <w:t>As stated on the IW Learn site, “</w:t>
      </w:r>
      <w:r w:rsidR="00BB7459" w:rsidRPr="00BC602E">
        <w:rPr>
          <w:rFonts w:ascii="Times New Roman" w:hAnsi="Times New Roman" w:cs="Times New Roman"/>
          <w:i/>
        </w:rPr>
        <w:t>Diversification and intensification of economic activities to meet growing demands for food, employment, and shelter have placed tremendous pressures on coastal and adjacent marine environments. As a result, the coastal waters of the region have become contaminated by untreated sewage, industrial effluents, oils, pesticides, and hazardous wastes from land- and sea-based activities</w:t>
      </w:r>
      <w:r w:rsidR="00BB7459" w:rsidRPr="00BC602E">
        <w:rPr>
          <w:rFonts w:ascii="Times New Roman" w:hAnsi="Times New Roman" w:cs="Times New Roman"/>
        </w:rPr>
        <w:t>” (IW Learn,</w:t>
      </w:r>
      <w:r w:rsidR="00BB7459" w:rsidRPr="00BC602E">
        <w:t xml:space="preserve"> </w:t>
      </w:r>
      <w:r w:rsidR="00BB7459" w:rsidRPr="00BC602E">
        <w:rPr>
          <w:rFonts w:ascii="Times New Roman" w:hAnsi="Times New Roman" w:cs="Times New Roman"/>
        </w:rPr>
        <w:t xml:space="preserve">http://iwlearn.net/iw-projects/396). </w:t>
      </w:r>
      <w:r w:rsidR="00103E7C" w:rsidRPr="00BC602E">
        <w:rPr>
          <w:rFonts w:ascii="Times New Roman" w:hAnsi="Times New Roman" w:cs="Times New Roman"/>
        </w:rPr>
        <w:t xml:space="preserve">The principal constraints to addressing marine pollution problems in the East Asian Seas, </w:t>
      </w:r>
      <w:r w:rsidR="00C12D59" w:rsidRPr="00BC602E">
        <w:rPr>
          <w:rFonts w:ascii="Times New Roman" w:hAnsi="Times New Roman" w:cs="Times New Roman"/>
        </w:rPr>
        <w:t xml:space="preserve">and </w:t>
      </w:r>
      <w:r w:rsidR="00103E7C" w:rsidRPr="00BC602E">
        <w:rPr>
          <w:rFonts w:ascii="Times New Roman" w:hAnsi="Times New Roman" w:cs="Times New Roman"/>
        </w:rPr>
        <w:t xml:space="preserve">which the project seeks to address, </w:t>
      </w:r>
      <w:r w:rsidR="00C12D59" w:rsidRPr="00BC602E">
        <w:rPr>
          <w:rFonts w:ascii="Times New Roman" w:hAnsi="Times New Roman" w:cs="Times New Roman"/>
        </w:rPr>
        <w:t>include</w:t>
      </w:r>
      <w:r w:rsidR="00103E7C" w:rsidRPr="00BC602E">
        <w:rPr>
          <w:rFonts w:ascii="Times New Roman" w:hAnsi="Times New Roman" w:cs="Times New Roman"/>
        </w:rPr>
        <w:t xml:space="preserve"> “insufficient political determination to implement and enforce existing regulations; lack of trained personnel at the policy, planning, and management levels; the absence of integration, coordination, and cooperation between agencies and governments; and insufficient funds or economic justification for investment in appropriate technologies and other feasible means to control pollution” </w:t>
      </w:r>
      <w:r w:rsidR="00035562" w:rsidRPr="00BC602E">
        <w:rPr>
          <w:rFonts w:ascii="Times New Roman" w:hAnsi="Times New Roman" w:cs="Times New Roman"/>
        </w:rPr>
        <w:t>[</w:t>
      </w:r>
      <w:r w:rsidR="00103E7C" w:rsidRPr="00BC602E">
        <w:rPr>
          <w:rFonts w:ascii="Times New Roman" w:hAnsi="Times New Roman" w:cs="Times New Roman"/>
        </w:rPr>
        <w:t>PD, pg 7</w:t>
      </w:r>
      <w:r w:rsidR="00035562" w:rsidRPr="00BC602E">
        <w:rPr>
          <w:rFonts w:ascii="Times New Roman" w:hAnsi="Times New Roman" w:cs="Times New Roman"/>
        </w:rPr>
        <w:t>]</w:t>
      </w:r>
      <w:r w:rsidR="00103E7C" w:rsidRPr="00BC602E">
        <w:rPr>
          <w:rFonts w:ascii="Times New Roman" w:hAnsi="Times New Roman" w:cs="Times New Roman"/>
        </w:rPr>
        <w:t>.</w:t>
      </w:r>
    </w:p>
    <w:p w14:paraId="0AF0B8B9" w14:textId="77777777" w:rsidR="00422ED6" w:rsidRPr="00BC602E" w:rsidRDefault="000D3731" w:rsidP="00422ED6">
      <w:pPr>
        <w:pStyle w:val="Heading2"/>
      </w:pPr>
      <w:r w:rsidRPr="00BC602E">
        <w:t xml:space="preserve">3.2 </w:t>
      </w:r>
      <w:r w:rsidR="00E54D5C" w:rsidRPr="00BC602E">
        <w:t>Development Objectives of the project:</w:t>
      </w:r>
    </w:p>
    <w:p w14:paraId="0214E4B6" w14:textId="550DD195" w:rsidR="00380274" w:rsidRPr="00BC602E" w:rsidRDefault="00FD12BC" w:rsidP="00FD12BC">
      <w:pPr>
        <w:jc w:val="both"/>
        <w:rPr>
          <w:rFonts w:ascii="Times New Roman" w:hAnsi="Times New Roman" w:cs="Times New Roman"/>
        </w:rPr>
      </w:pPr>
      <w:r w:rsidRPr="00BC602E">
        <w:rPr>
          <w:rFonts w:ascii="Times New Roman" w:hAnsi="Times New Roman" w:cs="Times New Roman"/>
        </w:rPr>
        <w:t xml:space="preserve">As </w:t>
      </w:r>
      <w:r w:rsidR="00BB7459" w:rsidRPr="00BC602E">
        <w:rPr>
          <w:rFonts w:ascii="Times New Roman" w:hAnsi="Times New Roman" w:cs="Times New Roman"/>
        </w:rPr>
        <w:t>Development Objectives</w:t>
      </w:r>
      <w:r w:rsidRPr="00BC602E">
        <w:rPr>
          <w:rFonts w:ascii="Times New Roman" w:hAnsi="Times New Roman" w:cs="Times New Roman"/>
        </w:rPr>
        <w:t>, the PD identifies four Immediate Objectives</w:t>
      </w:r>
      <w:r w:rsidR="00BB7459" w:rsidRPr="00BC602E">
        <w:rPr>
          <w:rFonts w:ascii="Times New Roman" w:hAnsi="Times New Roman" w:cs="Times New Roman"/>
        </w:rPr>
        <w:t xml:space="preserve"> </w:t>
      </w:r>
      <w:r w:rsidRPr="00BC602E">
        <w:rPr>
          <w:rFonts w:ascii="Times New Roman" w:hAnsi="Times New Roman" w:cs="Times New Roman"/>
        </w:rPr>
        <w:t>that are outlined below. The PD states that t</w:t>
      </w:r>
      <w:r w:rsidR="00550905" w:rsidRPr="00BC602E">
        <w:rPr>
          <w:rFonts w:ascii="Times New Roman" w:hAnsi="Times New Roman" w:cs="Times New Roman"/>
        </w:rPr>
        <w:t>he</w:t>
      </w:r>
      <w:r w:rsidR="00380274" w:rsidRPr="00BC602E">
        <w:rPr>
          <w:rFonts w:ascii="Times New Roman" w:hAnsi="Times New Roman" w:cs="Times New Roman"/>
        </w:rPr>
        <w:t xml:space="preserve"> project </w:t>
      </w:r>
      <w:r w:rsidR="00550905" w:rsidRPr="00BC602E">
        <w:rPr>
          <w:rFonts w:ascii="Times New Roman" w:hAnsi="Times New Roman" w:cs="Times New Roman"/>
        </w:rPr>
        <w:t>will launch 2 integrated coastal management demonstration programs:</w:t>
      </w:r>
      <w:r w:rsidR="00380274" w:rsidRPr="00BC602E">
        <w:rPr>
          <w:rFonts w:ascii="Times New Roman" w:hAnsi="Times New Roman" w:cs="Times New Roman"/>
        </w:rPr>
        <w:t xml:space="preserve"> </w:t>
      </w:r>
      <w:r w:rsidR="00550905" w:rsidRPr="00BC602E">
        <w:rPr>
          <w:rFonts w:ascii="Times New Roman" w:hAnsi="Times New Roman" w:cs="Times New Roman"/>
        </w:rPr>
        <w:t>o</w:t>
      </w:r>
      <w:r w:rsidR="00380274" w:rsidRPr="00BC602E">
        <w:rPr>
          <w:rFonts w:ascii="Times New Roman" w:hAnsi="Times New Roman" w:cs="Times New Roman"/>
        </w:rPr>
        <w:t>ne in Xiamen, China and another one in Batangas</w:t>
      </w:r>
      <w:r w:rsidR="00550905" w:rsidRPr="00BC602E">
        <w:rPr>
          <w:rFonts w:ascii="Times New Roman" w:hAnsi="Times New Roman" w:cs="Times New Roman"/>
        </w:rPr>
        <w:t xml:space="preserve"> Bay</w:t>
      </w:r>
      <w:r w:rsidR="00380274" w:rsidRPr="00BC602E">
        <w:rPr>
          <w:rFonts w:ascii="Times New Roman" w:hAnsi="Times New Roman" w:cs="Times New Roman"/>
        </w:rPr>
        <w:t>, Philippines.</w:t>
      </w:r>
      <w:r w:rsidR="00205B19" w:rsidRPr="00BC602E">
        <w:rPr>
          <w:rFonts w:ascii="Times New Roman" w:hAnsi="Times New Roman" w:cs="Times New Roman"/>
        </w:rPr>
        <w:t xml:space="preserve"> </w:t>
      </w:r>
      <w:r w:rsidRPr="00BC602E">
        <w:rPr>
          <w:rFonts w:ascii="Times New Roman" w:hAnsi="Times New Roman" w:cs="Times New Roman"/>
        </w:rPr>
        <w:t>It</w:t>
      </w:r>
      <w:r w:rsidR="00550905" w:rsidRPr="00BC602E">
        <w:rPr>
          <w:rFonts w:ascii="Times New Roman" w:hAnsi="Times New Roman" w:cs="Times New Roman"/>
        </w:rPr>
        <w:t xml:space="preserve"> will also provide coastal management assistance to the littoral states of the Malacca Straits</w:t>
      </w:r>
      <w:r w:rsidR="00205B19" w:rsidRPr="00BC602E">
        <w:rPr>
          <w:rFonts w:ascii="Times New Roman" w:hAnsi="Times New Roman" w:cs="Times New Roman"/>
        </w:rPr>
        <w:t>, and will focus on risk management, requiring the identification of vulnerable sources of pollution, the probability of accidental events and the identification of vulnerable resources [p. 11, PD].</w:t>
      </w:r>
      <w:r w:rsidRPr="00BC602E">
        <w:rPr>
          <w:rFonts w:ascii="Times New Roman" w:hAnsi="Times New Roman" w:cs="Times New Roman"/>
        </w:rPr>
        <w:t xml:space="preserve"> The </w:t>
      </w:r>
      <w:r w:rsidR="00550905" w:rsidRPr="00BC602E">
        <w:rPr>
          <w:rFonts w:ascii="Times New Roman" w:hAnsi="Times New Roman" w:cs="Times New Roman"/>
        </w:rPr>
        <w:t>Immediate Objectives by which project goals will be achieved</w:t>
      </w:r>
      <w:r w:rsidRPr="00BC602E">
        <w:rPr>
          <w:rFonts w:ascii="Times New Roman" w:hAnsi="Times New Roman" w:cs="Times New Roman"/>
        </w:rPr>
        <w:t xml:space="preserve"> are</w:t>
      </w:r>
      <w:r w:rsidR="00550905" w:rsidRPr="00BC602E">
        <w:rPr>
          <w:rFonts w:ascii="Times New Roman" w:hAnsi="Times New Roman" w:cs="Times New Roman"/>
        </w:rPr>
        <w:t>:</w:t>
      </w:r>
    </w:p>
    <w:p w14:paraId="7A9F2E2A" w14:textId="212DD495" w:rsidR="004A11D0" w:rsidRPr="00BC602E" w:rsidRDefault="004A11D0" w:rsidP="0088509A">
      <w:pPr>
        <w:pStyle w:val="ListParagraph"/>
        <w:numPr>
          <w:ilvl w:val="0"/>
          <w:numId w:val="15"/>
        </w:numPr>
        <w:jc w:val="both"/>
        <w:rPr>
          <w:rFonts w:ascii="Times New Roman" w:hAnsi="Times New Roman" w:cs="Times New Roman"/>
        </w:rPr>
      </w:pPr>
      <w:r w:rsidRPr="00BC602E">
        <w:rPr>
          <w:rFonts w:ascii="Times New Roman" w:hAnsi="Times New Roman" w:cs="Times New Roman"/>
          <w:b/>
          <w:i/>
          <w:sz w:val="24"/>
          <w:szCs w:val="24"/>
        </w:rPr>
        <w:t>Immediate Objective 1</w:t>
      </w:r>
      <w:r w:rsidR="00D4518C" w:rsidRPr="00BC602E">
        <w:rPr>
          <w:rFonts w:ascii="Times New Roman" w:hAnsi="Times New Roman" w:cs="Times New Roman"/>
          <w:b/>
          <w:i/>
          <w:sz w:val="24"/>
          <w:szCs w:val="24"/>
        </w:rPr>
        <w:t>.</w:t>
      </w:r>
      <w:r w:rsidR="00D4518C" w:rsidRPr="00BC602E">
        <w:rPr>
          <w:rFonts w:ascii="Times New Roman" w:hAnsi="Times New Roman" w:cs="Times New Roman"/>
          <w:i/>
        </w:rPr>
        <w:t xml:space="preserve"> To strengthen the regional capability to manage marine pollution through demonstration of integrated coastal zone management and pollution risk management</w:t>
      </w:r>
      <w:r w:rsidR="00D4518C" w:rsidRPr="00BC602E">
        <w:rPr>
          <w:rFonts w:ascii="Times New Roman" w:hAnsi="Times New Roman" w:cs="Times New Roman"/>
        </w:rPr>
        <w:t xml:space="preserve">. </w:t>
      </w:r>
    </w:p>
    <w:p w14:paraId="76412B12" w14:textId="7BC42A25" w:rsidR="00D4518C" w:rsidRPr="00BC602E" w:rsidRDefault="00D4518C" w:rsidP="004653B5">
      <w:pPr>
        <w:jc w:val="both"/>
        <w:rPr>
          <w:rFonts w:ascii="Times New Roman" w:hAnsi="Times New Roman" w:cs="Times New Roman"/>
        </w:rPr>
      </w:pPr>
      <w:r w:rsidRPr="00BC602E">
        <w:rPr>
          <w:rFonts w:ascii="Times New Roman" w:hAnsi="Times New Roman" w:cs="Times New Roman"/>
        </w:rPr>
        <w:t xml:space="preserve">By the end of the program, each participating country will have </w:t>
      </w:r>
      <w:r w:rsidR="0088509A" w:rsidRPr="00BC602E">
        <w:rPr>
          <w:rFonts w:ascii="Times New Roman" w:hAnsi="Times New Roman" w:cs="Times New Roman"/>
        </w:rPr>
        <w:t>established a planning framework and a mechanism for marine pollution mitigation</w:t>
      </w:r>
      <w:r w:rsidRPr="00BC602E">
        <w:rPr>
          <w:rFonts w:ascii="Times New Roman" w:hAnsi="Times New Roman" w:cs="Times New Roman"/>
        </w:rPr>
        <w:t xml:space="preserve"> through the application of the integrated coastal planning and management approach.</w:t>
      </w:r>
      <w:r w:rsidR="0088509A" w:rsidRPr="00BC602E">
        <w:rPr>
          <w:rFonts w:ascii="Times New Roman" w:hAnsi="Times New Roman" w:cs="Times New Roman"/>
        </w:rPr>
        <w:t xml:space="preserve"> Some of the strategies include developing a coast environmental profile, relevant government policies, strategic management activities, monitoring programs to track changes in marine pollution management and training programs in marine pollution prevention. The project will work in the following demonstration sites: </w:t>
      </w:r>
    </w:p>
    <w:p w14:paraId="1FB4CC15" w14:textId="2791B0D5" w:rsidR="00B240E3" w:rsidRPr="00280565" w:rsidRDefault="00D4518C" w:rsidP="002A155F">
      <w:pPr>
        <w:pStyle w:val="ListParagraph"/>
        <w:numPr>
          <w:ilvl w:val="0"/>
          <w:numId w:val="14"/>
        </w:numPr>
        <w:tabs>
          <w:tab w:val="left" w:pos="1440"/>
        </w:tabs>
        <w:ind w:left="1440"/>
        <w:jc w:val="both"/>
        <w:rPr>
          <w:rFonts w:ascii="Times New Roman" w:hAnsi="Times New Roman" w:cs="Times New Roman"/>
          <w:b/>
        </w:rPr>
      </w:pPr>
      <w:r w:rsidRPr="00BC602E">
        <w:rPr>
          <w:rFonts w:ascii="Times New Roman" w:hAnsi="Times New Roman" w:cs="Times New Roman"/>
          <w:b/>
        </w:rPr>
        <w:t>Demonstration Site 1 - Xiamen. China</w:t>
      </w:r>
      <w:r w:rsidR="00FD12BC" w:rsidRPr="00BC602E">
        <w:rPr>
          <w:rFonts w:ascii="Times New Roman" w:hAnsi="Times New Roman" w:cs="Times New Roman"/>
          <w:b/>
        </w:rPr>
        <w:t xml:space="preserve">. </w:t>
      </w:r>
      <w:r w:rsidRPr="00280565">
        <w:rPr>
          <w:rFonts w:ascii="Times New Roman" w:hAnsi="Times New Roman" w:cs="Times New Roman"/>
          <w:b/>
        </w:rPr>
        <w:t>Demonstration Site 2 - Batangas, Philippines</w:t>
      </w:r>
      <w:r w:rsidR="0088509A" w:rsidRPr="00280565">
        <w:rPr>
          <w:rFonts w:ascii="Times New Roman" w:hAnsi="Times New Roman" w:cs="Times New Roman"/>
          <w:b/>
        </w:rPr>
        <w:t>.</w:t>
      </w:r>
      <w:r w:rsidR="00FD12BC" w:rsidRPr="00280565">
        <w:rPr>
          <w:rFonts w:ascii="Times New Roman" w:hAnsi="Times New Roman" w:cs="Times New Roman"/>
          <w:b/>
        </w:rPr>
        <w:t xml:space="preserve"> </w:t>
      </w:r>
      <w:r w:rsidR="00EC514C" w:rsidRPr="00280565">
        <w:rPr>
          <w:rFonts w:ascii="Times New Roman" w:hAnsi="Times New Roman" w:cs="Times New Roman"/>
          <w:b/>
        </w:rPr>
        <w:t>Demonstration Site 3 – Malacca Strait</w:t>
      </w:r>
      <w:r w:rsidR="00B240E3" w:rsidRPr="00280565">
        <w:rPr>
          <w:rFonts w:ascii="Times New Roman" w:hAnsi="Times New Roman" w:cs="Times New Roman"/>
          <w:b/>
        </w:rPr>
        <w:t xml:space="preserve">. </w:t>
      </w:r>
    </w:p>
    <w:p w14:paraId="66A8D19D" w14:textId="77777777" w:rsidR="00917E30" w:rsidRPr="00280565" w:rsidRDefault="00917E30" w:rsidP="00FD12BC">
      <w:pPr>
        <w:jc w:val="both"/>
        <w:rPr>
          <w:rFonts w:ascii="Times New Roman" w:hAnsi="Times New Roman" w:cs="Times New Roman"/>
          <w:sz w:val="4"/>
          <w:szCs w:val="4"/>
        </w:rPr>
      </w:pPr>
    </w:p>
    <w:p w14:paraId="3AA28495" w14:textId="77777777" w:rsidR="002A155F" w:rsidRPr="00BC602E" w:rsidRDefault="0088791B" w:rsidP="002A155F">
      <w:pPr>
        <w:pStyle w:val="ListParagraph"/>
        <w:numPr>
          <w:ilvl w:val="0"/>
          <w:numId w:val="15"/>
        </w:numPr>
        <w:contextualSpacing w:val="0"/>
        <w:jc w:val="both"/>
        <w:rPr>
          <w:rFonts w:ascii="Times New Roman" w:hAnsi="Times New Roman" w:cs="Times New Roman"/>
        </w:rPr>
      </w:pPr>
      <w:r w:rsidRPr="00BC602E">
        <w:rPr>
          <w:rFonts w:ascii="Times New Roman" w:hAnsi="Times New Roman" w:cs="Times New Roman"/>
          <w:b/>
          <w:i/>
          <w:sz w:val="24"/>
          <w:szCs w:val="24"/>
        </w:rPr>
        <w:t xml:space="preserve">Immediate </w:t>
      </w:r>
      <w:r w:rsidR="00B45274" w:rsidRPr="00BC602E">
        <w:rPr>
          <w:rFonts w:ascii="Times New Roman" w:hAnsi="Times New Roman" w:cs="Times New Roman"/>
          <w:b/>
          <w:i/>
          <w:sz w:val="24"/>
          <w:szCs w:val="24"/>
        </w:rPr>
        <w:t>Objective 2.</w:t>
      </w:r>
      <w:r w:rsidR="00B45274" w:rsidRPr="00BC602E">
        <w:rPr>
          <w:rFonts w:ascii="Times New Roman" w:hAnsi="Times New Roman" w:cs="Times New Roman"/>
          <w:i/>
        </w:rPr>
        <w:t xml:space="preserve"> </w:t>
      </w:r>
      <w:r w:rsidR="008E426E" w:rsidRPr="00BC602E">
        <w:rPr>
          <w:rFonts w:ascii="Times New Roman" w:hAnsi="Times New Roman" w:cs="Times New Roman"/>
          <w:i/>
        </w:rPr>
        <w:t>To d</w:t>
      </w:r>
      <w:r w:rsidR="00B45274" w:rsidRPr="00BC602E">
        <w:rPr>
          <w:rFonts w:ascii="Times New Roman" w:hAnsi="Times New Roman" w:cs="Times New Roman"/>
          <w:i/>
        </w:rPr>
        <w:t>evelop a regional marine pollution monitoring and information management network.</w:t>
      </w:r>
      <w:r w:rsidR="003703E0" w:rsidRPr="00BC602E">
        <w:rPr>
          <w:rFonts w:ascii="Times New Roman" w:hAnsi="Times New Roman" w:cs="Times New Roman"/>
        </w:rPr>
        <w:t xml:space="preserve"> </w:t>
      </w:r>
    </w:p>
    <w:p w14:paraId="2DC3DAA7" w14:textId="77777777" w:rsidR="002A155F" w:rsidRPr="00BC602E" w:rsidRDefault="0088791B" w:rsidP="002A155F">
      <w:pPr>
        <w:pStyle w:val="ListParagraph"/>
        <w:numPr>
          <w:ilvl w:val="0"/>
          <w:numId w:val="15"/>
        </w:numPr>
        <w:contextualSpacing w:val="0"/>
        <w:jc w:val="both"/>
        <w:rPr>
          <w:rFonts w:ascii="Times New Roman" w:hAnsi="Times New Roman" w:cs="Times New Roman"/>
        </w:rPr>
      </w:pPr>
      <w:r w:rsidRPr="00BC602E">
        <w:rPr>
          <w:rFonts w:ascii="Times New Roman" w:hAnsi="Times New Roman" w:cs="Times New Roman"/>
          <w:b/>
          <w:i/>
          <w:sz w:val="24"/>
          <w:szCs w:val="24"/>
        </w:rPr>
        <w:t xml:space="preserve">Immediate </w:t>
      </w:r>
      <w:r w:rsidR="00B45274" w:rsidRPr="00BC602E">
        <w:rPr>
          <w:rFonts w:ascii="Times New Roman" w:hAnsi="Times New Roman" w:cs="Times New Roman"/>
          <w:b/>
          <w:i/>
          <w:sz w:val="24"/>
          <w:szCs w:val="24"/>
        </w:rPr>
        <w:t>Objective 3.</w:t>
      </w:r>
      <w:r w:rsidR="00B45274" w:rsidRPr="00BC602E">
        <w:rPr>
          <w:rFonts w:ascii="Times New Roman" w:hAnsi="Times New Roman" w:cs="Times New Roman"/>
          <w:i/>
        </w:rPr>
        <w:t xml:space="preserve"> </w:t>
      </w:r>
      <w:r w:rsidR="008E426E" w:rsidRPr="00BC602E">
        <w:rPr>
          <w:rFonts w:ascii="Times New Roman" w:hAnsi="Times New Roman" w:cs="Times New Roman"/>
          <w:i/>
        </w:rPr>
        <w:t>To s</w:t>
      </w:r>
      <w:r w:rsidR="00B45274" w:rsidRPr="00BC602E">
        <w:rPr>
          <w:rFonts w:ascii="Times New Roman" w:hAnsi="Times New Roman" w:cs="Times New Roman"/>
          <w:i/>
        </w:rPr>
        <w:t xml:space="preserve">trengthen </w:t>
      </w:r>
      <w:r w:rsidR="008E426E" w:rsidRPr="00BC602E">
        <w:rPr>
          <w:rFonts w:ascii="Times New Roman" w:hAnsi="Times New Roman" w:cs="Times New Roman"/>
          <w:i/>
        </w:rPr>
        <w:t xml:space="preserve">the regional </w:t>
      </w:r>
      <w:r w:rsidR="00B45274" w:rsidRPr="00BC602E">
        <w:rPr>
          <w:rFonts w:ascii="Times New Roman" w:hAnsi="Times New Roman" w:cs="Times New Roman"/>
          <w:i/>
        </w:rPr>
        <w:t xml:space="preserve">capability to implement international conventions </w:t>
      </w:r>
      <w:r w:rsidR="008E426E" w:rsidRPr="00BC602E">
        <w:rPr>
          <w:rFonts w:ascii="Times New Roman" w:hAnsi="Times New Roman" w:cs="Times New Roman"/>
          <w:i/>
        </w:rPr>
        <w:t>relating to the protection of the marine environment</w:t>
      </w:r>
      <w:r w:rsidR="00B45274" w:rsidRPr="00BC602E">
        <w:rPr>
          <w:rFonts w:ascii="Times New Roman" w:hAnsi="Times New Roman" w:cs="Times New Roman"/>
          <w:i/>
        </w:rPr>
        <w:t>.</w:t>
      </w:r>
      <w:r w:rsidR="002A155F" w:rsidRPr="00BC602E">
        <w:rPr>
          <w:rFonts w:ascii="Times New Roman" w:hAnsi="Times New Roman" w:cs="Times New Roman"/>
          <w:i/>
        </w:rPr>
        <w:t xml:space="preserve"> </w:t>
      </w:r>
    </w:p>
    <w:p w14:paraId="4730ABDE" w14:textId="4DA7F13D" w:rsidR="005C7DD8" w:rsidRPr="00BC602E" w:rsidRDefault="00F939BB" w:rsidP="002A155F">
      <w:pPr>
        <w:pStyle w:val="ListParagraph"/>
        <w:numPr>
          <w:ilvl w:val="0"/>
          <w:numId w:val="15"/>
        </w:numPr>
        <w:contextualSpacing w:val="0"/>
        <w:jc w:val="both"/>
        <w:rPr>
          <w:rFonts w:ascii="Times New Roman" w:hAnsi="Times New Roman" w:cs="Times New Roman"/>
        </w:rPr>
      </w:pPr>
      <w:r w:rsidRPr="00BC602E">
        <w:rPr>
          <w:rFonts w:ascii="Times New Roman" w:hAnsi="Times New Roman" w:cs="Times New Roman"/>
          <w:b/>
          <w:i/>
          <w:sz w:val="24"/>
          <w:szCs w:val="24"/>
        </w:rPr>
        <w:t xml:space="preserve">Immediate </w:t>
      </w:r>
      <w:r w:rsidR="007A45A4" w:rsidRPr="00BC602E">
        <w:rPr>
          <w:rFonts w:ascii="Times New Roman" w:hAnsi="Times New Roman" w:cs="Times New Roman"/>
          <w:b/>
          <w:i/>
          <w:sz w:val="24"/>
          <w:szCs w:val="24"/>
        </w:rPr>
        <w:t>Objective 4.</w:t>
      </w:r>
      <w:r w:rsidR="007A45A4" w:rsidRPr="00BC602E">
        <w:rPr>
          <w:rFonts w:ascii="Times New Roman" w:hAnsi="Times New Roman" w:cs="Times New Roman"/>
          <w:i/>
        </w:rPr>
        <w:t xml:space="preserve"> </w:t>
      </w:r>
      <w:r w:rsidR="00F80765" w:rsidRPr="00BC602E">
        <w:rPr>
          <w:rFonts w:ascii="Times New Roman" w:hAnsi="Times New Roman" w:cs="Times New Roman"/>
          <w:i/>
        </w:rPr>
        <w:t>To develop and i</w:t>
      </w:r>
      <w:r w:rsidR="007A45A4" w:rsidRPr="00BC602E">
        <w:rPr>
          <w:rFonts w:ascii="Times New Roman" w:hAnsi="Times New Roman" w:cs="Times New Roman"/>
          <w:i/>
        </w:rPr>
        <w:t xml:space="preserve">nitiate </w:t>
      </w:r>
      <w:r w:rsidR="00F80765" w:rsidRPr="00BC602E">
        <w:rPr>
          <w:rFonts w:ascii="Times New Roman" w:hAnsi="Times New Roman" w:cs="Times New Roman"/>
          <w:i/>
        </w:rPr>
        <w:t xml:space="preserve">a menu of </w:t>
      </w:r>
      <w:r w:rsidR="007A45A4" w:rsidRPr="00BC602E">
        <w:rPr>
          <w:rFonts w:ascii="Times New Roman" w:hAnsi="Times New Roman" w:cs="Times New Roman"/>
          <w:i/>
        </w:rPr>
        <w:t xml:space="preserve">sustainable financing </w:t>
      </w:r>
      <w:r w:rsidR="00F80765" w:rsidRPr="00BC602E">
        <w:rPr>
          <w:rFonts w:ascii="Times New Roman" w:hAnsi="Times New Roman" w:cs="Times New Roman"/>
          <w:i/>
        </w:rPr>
        <w:t xml:space="preserve">mechanisms </w:t>
      </w:r>
      <w:r w:rsidR="007A45A4" w:rsidRPr="00BC602E">
        <w:rPr>
          <w:rFonts w:ascii="Times New Roman" w:hAnsi="Times New Roman" w:cs="Times New Roman"/>
          <w:i/>
        </w:rPr>
        <w:t xml:space="preserve">for </w:t>
      </w:r>
      <w:r w:rsidR="00F80765" w:rsidRPr="00BC602E">
        <w:rPr>
          <w:rFonts w:ascii="Times New Roman" w:hAnsi="Times New Roman" w:cs="Times New Roman"/>
          <w:i/>
        </w:rPr>
        <w:t>the successful completion of the long-term activities beyond the life of the program</w:t>
      </w:r>
      <w:r w:rsidR="007A45A4" w:rsidRPr="00BC602E">
        <w:rPr>
          <w:rFonts w:ascii="Times New Roman" w:hAnsi="Times New Roman" w:cs="Times New Roman"/>
          <w:i/>
        </w:rPr>
        <w:t>.</w:t>
      </w:r>
      <w:r w:rsidR="00917E30" w:rsidRPr="00BC602E">
        <w:rPr>
          <w:rFonts w:ascii="Times New Roman" w:hAnsi="Times New Roman" w:cs="Times New Roman"/>
        </w:rPr>
        <w:t xml:space="preserve"> </w:t>
      </w:r>
    </w:p>
    <w:p w14:paraId="690C0829" w14:textId="77777777" w:rsidR="007A45A4" w:rsidRPr="00BC602E" w:rsidRDefault="007A45A4" w:rsidP="00035562">
      <w:pPr>
        <w:jc w:val="both"/>
      </w:pPr>
    </w:p>
    <w:p w14:paraId="117CC3BE" w14:textId="77777777" w:rsidR="00422ED6" w:rsidRPr="00BC602E" w:rsidRDefault="000D3731" w:rsidP="00614163">
      <w:pPr>
        <w:pStyle w:val="Heading2"/>
      </w:pPr>
      <w:r w:rsidRPr="00BC602E">
        <w:t xml:space="preserve">3.3 Were there any </w:t>
      </w:r>
      <w:r w:rsidRPr="00BC602E">
        <w:rPr>
          <w:b/>
        </w:rPr>
        <w:t>c</w:t>
      </w:r>
      <w:r w:rsidR="0098302E" w:rsidRPr="00BC602E">
        <w:rPr>
          <w:b/>
        </w:rPr>
        <w:t>hanges</w:t>
      </w:r>
      <w:r w:rsidR="0098302E" w:rsidRPr="00BC602E">
        <w:t xml:space="preserve"> in the Global Environmental Objectives, Development Objectives, or other activities</w:t>
      </w:r>
      <w:r w:rsidRPr="00BC602E">
        <w:t xml:space="preserve"> during implementation?</w:t>
      </w:r>
    </w:p>
    <w:p w14:paraId="1017D5A0" w14:textId="1B399081" w:rsidR="00671B25" w:rsidRPr="00BC602E" w:rsidRDefault="00671B25" w:rsidP="006B7507">
      <w:pPr>
        <w:jc w:val="both"/>
        <w:rPr>
          <w:rFonts w:ascii="Times New Roman" w:hAnsi="Times New Roman" w:cs="Times New Roman"/>
        </w:rPr>
      </w:pPr>
      <w:r w:rsidRPr="00BC602E">
        <w:rPr>
          <w:rFonts w:ascii="Times New Roman" w:hAnsi="Times New Roman" w:cs="Times New Roman"/>
        </w:rPr>
        <w:t xml:space="preserve">As per the TE, </w:t>
      </w:r>
      <w:r w:rsidR="006B7507" w:rsidRPr="00BC602E">
        <w:rPr>
          <w:rFonts w:ascii="Times New Roman" w:hAnsi="Times New Roman" w:cs="Times New Roman"/>
        </w:rPr>
        <w:t xml:space="preserve">Global Environmental Objectives, Development Objectives and other activities </w:t>
      </w:r>
      <w:r w:rsidR="00C520E2" w:rsidRPr="00BC602E">
        <w:rPr>
          <w:rFonts w:ascii="Times New Roman" w:hAnsi="Times New Roman" w:cs="Times New Roman"/>
        </w:rPr>
        <w:t xml:space="preserve">did not </w:t>
      </w:r>
      <w:r w:rsidR="006B7507" w:rsidRPr="00BC602E">
        <w:rPr>
          <w:rFonts w:ascii="Times New Roman" w:hAnsi="Times New Roman" w:cs="Times New Roman"/>
        </w:rPr>
        <w:t>undergo changes.</w:t>
      </w:r>
      <w:r w:rsidR="00C520E2" w:rsidRPr="00BC602E">
        <w:rPr>
          <w:rFonts w:ascii="Times New Roman" w:hAnsi="Times New Roman" w:cs="Times New Roman"/>
        </w:rPr>
        <w:t xml:space="preserve"> However, some specific activities experienced changes without affective immediate objectives. </w:t>
      </w:r>
    </w:p>
    <w:p w14:paraId="67BD2BDD" w14:textId="77777777" w:rsidR="0098302E" w:rsidRPr="00BC602E" w:rsidRDefault="00DA4BF4" w:rsidP="00DA4BF4">
      <w:pPr>
        <w:pStyle w:val="Heading1"/>
      </w:pPr>
      <w:r w:rsidRPr="00BC602E">
        <w:t>4. GEF EO a</w:t>
      </w:r>
      <w:r w:rsidR="00CF085D" w:rsidRPr="00BC602E">
        <w:t>ssessment of Outcomes and Sustainability</w:t>
      </w:r>
    </w:p>
    <w:p w14:paraId="5F489E04" w14:textId="77777777" w:rsidR="00193F9A" w:rsidRPr="00BC602E" w:rsidRDefault="00C3400F" w:rsidP="00565E2C">
      <w:pPr>
        <w:rPr>
          <w:rFonts w:asciiTheme="majorHAnsi" w:hAnsiTheme="majorHAnsi"/>
        </w:rPr>
      </w:pPr>
      <w:r w:rsidRPr="00BC602E">
        <w:rPr>
          <w:rFonts w:asciiTheme="majorHAnsi" w:hAnsiTheme="majorHAnsi"/>
        </w:rPr>
        <w:t xml:space="preserve">Please refer to the GEF Terminal Evaluation Review Guidelines for detail on the criteria for ratings. </w:t>
      </w:r>
    </w:p>
    <w:p w14:paraId="7FE2EC65" w14:textId="77777777" w:rsidR="00733785" w:rsidRPr="00BC602E" w:rsidRDefault="00565E2C" w:rsidP="00733785">
      <w:pPr>
        <w:pStyle w:val="Heading2"/>
      </w:pPr>
      <w:r w:rsidRPr="00BC602E">
        <w:t>Relevance can receive either a Satisfactory</w:t>
      </w:r>
      <w:r w:rsidR="00C3400F" w:rsidRPr="00BC602E">
        <w:t xml:space="preserve"> or Unsatisfactory rating. For Effectiveness and C</w:t>
      </w:r>
      <w:r w:rsidRPr="00BC602E">
        <w:t xml:space="preserve">ost efficiency, a six point </w:t>
      </w:r>
      <w:r w:rsidR="008B3045" w:rsidRPr="00BC602E">
        <w:t xml:space="preserve">rating </w:t>
      </w:r>
      <w:r w:rsidRPr="00BC602E">
        <w:t>scale is used (Highly Satisfactory</w:t>
      </w:r>
      <w:r w:rsidR="00EA038E" w:rsidRPr="00BC602E">
        <w:t xml:space="preserve"> to Highly Unsati</w:t>
      </w:r>
      <w:r w:rsidR="00664094" w:rsidRPr="00BC602E">
        <w:t xml:space="preserve">sfactory), or Unable to Assess. </w:t>
      </w:r>
      <w:r w:rsidR="00733785" w:rsidRPr="00BC602E">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3F93E2F1" w14:textId="77777777" w:rsidR="00147D16" w:rsidRPr="00BC602E" w:rsidRDefault="00733785" w:rsidP="004E671E">
      <w:pPr>
        <w:rPr>
          <w:rFonts w:asciiTheme="majorHAnsi" w:hAnsiTheme="majorHAnsi"/>
        </w:rPr>
      </w:pPr>
      <w:r w:rsidRPr="00BC602E">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81"/>
        <w:gridCol w:w="4669"/>
      </w:tblGrid>
      <w:tr w:rsidR="00A6564E" w:rsidRPr="00BC602E" w14:paraId="2D51D2EA" w14:textId="77777777" w:rsidTr="00664884">
        <w:tc>
          <w:tcPr>
            <w:tcW w:w="4681" w:type="dxa"/>
          </w:tcPr>
          <w:p w14:paraId="277601F5" w14:textId="77777777" w:rsidR="00A6564E" w:rsidRPr="00BC602E" w:rsidRDefault="00733785" w:rsidP="004E671E">
            <w:pPr>
              <w:pStyle w:val="Heading3"/>
              <w:outlineLvl w:val="2"/>
            </w:pPr>
            <w:r w:rsidRPr="00BC602E">
              <w:rPr>
                <w:b w:val="0"/>
              </w:rPr>
              <w:t>4.1</w:t>
            </w:r>
            <w:r w:rsidRPr="00BC602E">
              <w:t xml:space="preserve"> Relevance </w:t>
            </w:r>
          </w:p>
        </w:tc>
        <w:tc>
          <w:tcPr>
            <w:tcW w:w="4669" w:type="dxa"/>
            <w:vAlign w:val="center"/>
          </w:tcPr>
          <w:p w14:paraId="7535D5A3" w14:textId="47102CC4" w:rsidR="00A6564E" w:rsidRPr="00BC602E" w:rsidRDefault="00A6564E" w:rsidP="00733785">
            <w:r w:rsidRPr="00BC602E">
              <w:t>Rating:</w:t>
            </w:r>
            <w:r w:rsidR="001E5414" w:rsidRPr="00BC602E">
              <w:t xml:space="preserve"> </w:t>
            </w:r>
            <w:r w:rsidR="00BD37E1" w:rsidRPr="00BC602E">
              <w:rPr>
                <w:b/>
              </w:rPr>
              <w:t>Satisfactory</w:t>
            </w:r>
          </w:p>
        </w:tc>
      </w:tr>
    </w:tbl>
    <w:p w14:paraId="371528DC" w14:textId="0A697664" w:rsidR="00733785" w:rsidRPr="00BC602E" w:rsidRDefault="00BD37E1" w:rsidP="00035562">
      <w:pPr>
        <w:jc w:val="both"/>
      </w:pPr>
      <w:r w:rsidRPr="00BC602E">
        <w:rPr>
          <w:rFonts w:ascii="Times New Roman" w:hAnsi="Times New Roman" w:cs="Times New Roman"/>
        </w:rPr>
        <w:t xml:space="preserve">The TE does not give a rating for this section. </w:t>
      </w:r>
      <w:r w:rsidR="00664884" w:rsidRPr="00BC602E">
        <w:rPr>
          <w:rFonts w:ascii="Times New Roman" w:hAnsi="Times New Roman" w:cs="Times New Roman"/>
        </w:rPr>
        <w:t xml:space="preserve">The project is relevant to both the GEF and </w:t>
      </w:r>
      <w:r w:rsidR="00550905" w:rsidRPr="00BC602E">
        <w:rPr>
          <w:rFonts w:ascii="Times New Roman" w:hAnsi="Times New Roman" w:cs="Times New Roman"/>
        </w:rPr>
        <w:t>to participating countries,</w:t>
      </w:r>
      <w:r w:rsidR="00887431" w:rsidRPr="00BC602E">
        <w:rPr>
          <w:rFonts w:ascii="Times New Roman" w:hAnsi="Times New Roman" w:cs="Times New Roman"/>
        </w:rPr>
        <w:t xml:space="preserve"> as well as for the </w:t>
      </w:r>
      <w:r w:rsidR="00666DB5" w:rsidRPr="00BC602E">
        <w:rPr>
          <w:rFonts w:ascii="Times New Roman" w:hAnsi="Times New Roman" w:cs="Times New Roman"/>
        </w:rPr>
        <w:t xml:space="preserve">International Maritime Organization </w:t>
      </w:r>
      <w:r w:rsidR="00887431" w:rsidRPr="00BC602E">
        <w:rPr>
          <w:rFonts w:ascii="Times New Roman" w:hAnsi="Times New Roman" w:cs="Times New Roman"/>
        </w:rPr>
        <w:t>(</w:t>
      </w:r>
      <w:r w:rsidR="00666DB5" w:rsidRPr="00BC602E">
        <w:rPr>
          <w:rFonts w:ascii="Times New Roman" w:hAnsi="Times New Roman" w:cs="Times New Roman"/>
        </w:rPr>
        <w:t>IMO</w:t>
      </w:r>
      <w:r w:rsidR="00887431" w:rsidRPr="00BC602E">
        <w:rPr>
          <w:rFonts w:ascii="Times New Roman" w:hAnsi="Times New Roman" w:cs="Times New Roman"/>
        </w:rPr>
        <w:t xml:space="preserve">). </w:t>
      </w:r>
      <w:r w:rsidRPr="00BC602E">
        <w:rPr>
          <w:rFonts w:ascii="Times New Roman" w:hAnsi="Times New Roman" w:cs="Times New Roman"/>
        </w:rPr>
        <w:t xml:space="preserve">As a result, this TER rates </w:t>
      </w:r>
      <w:r w:rsidR="00DE53D8" w:rsidRPr="00BC602E">
        <w:rPr>
          <w:rFonts w:ascii="Times New Roman" w:hAnsi="Times New Roman" w:cs="Times New Roman"/>
        </w:rPr>
        <w:t>Relevance</w:t>
      </w:r>
      <w:r w:rsidRPr="00BC602E">
        <w:rPr>
          <w:rFonts w:ascii="Times New Roman" w:hAnsi="Times New Roman" w:cs="Times New Roman"/>
        </w:rPr>
        <w:t xml:space="preserve"> as </w:t>
      </w:r>
      <w:r w:rsidRPr="00BC602E">
        <w:rPr>
          <w:rFonts w:ascii="Times New Roman" w:hAnsi="Times New Roman" w:cs="Times New Roman"/>
          <w:i/>
        </w:rPr>
        <w:t>satisfactory</w:t>
      </w:r>
      <w:r w:rsidRPr="00BC602E">
        <w:rPr>
          <w:rFonts w:ascii="Times New Roman" w:hAnsi="Times New Roman" w:cs="Times New Roman"/>
        </w:rPr>
        <w:t xml:space="preserve">. </w:t>
      </w:r>
      <w:r w:rsidR="00664884" w:rsidRPr="00BC602E">
        <w:rPr>
          <w:rFonts w:ascii="Times New Roman" w:hAnsi="Times New Roman" w:cs="Times New Roman"/>
        </w:rPr>
        <w:t xml:space="preserve">For </w:t>
      </w:r>
      <w:r w:rsidR="00550905" w:rsidRPr="00BC602E">
        <w:rPr>
          <w:rFonts w:ascii="Times New Roman" w:hAnsi="Times New Roman" w:cs="Times New Roman"/>
        </w:rPr>
        <w:t>China,</w:t>
      </w:r>
      <w:r w:rsidR="00205B19" w:rsidRPr="00BC602E">
        <w:rPr>
          <w:rFonts w:ascii="Times New Roman" w:hAnsi="Times New Roman" w:cs="Times New Roman"/>
        </w:rPr>
        <w:t xml:space="preserve"> </w:t>
      </w:r>
      <w:r w:rsidR="00664884" w:rsidRPr="00BC602E">
        <w:rPr>
          <w:rFonts w:ascii="Times New Roman" w:hAnsi="Times New Roman" w:cs="Times New Roman"/>
        </w:rPr>
        <w:t>the project complem</w:t>
      </w:r>
      <w:bookmarkStart w:id="0" w:name="_GoBack"/>
      <w:bookmarkEnd w:id="0"/>
      <w:r w:rsidR="00664884" w:rsidRPr="00BC602E">
        <w:rPr>
          <w:rFonts w:ascii="Times New Roman" w:hAnsi="Times New Roman" w:cs="Times New Roman"/>
        </w:rPr>
        <w:t xml:space="preserve">ents activities seeking to promote </w:t>
      </w:r>
      <w:r w:rsidR="00205B19" w:rsidRPr="00BC602E">
        <w:rPr>
          <w:rFonts w:ascii="Times New Roman" w:hAnsi="Times New Roman" w:cs="Times New Roman"/>
        </w:rPr>
        <w:t>the maintenance of good water quality and improvement in the near</w:t>
      </w:r>
      <w:r w:rsidR="009424A6" w:rsidRPr="00BC602E">
        <w:rPr>
          <w:rFonts w:ascii="Times New Roman" w:hAnsi="Times New Roman" w:cs="Times New Roman"/>
        </w:rPr>
        <w:t xml:space="preserve"> </w:t>
      </w:r>
      <w:r w:rsidR="00205B19" w:rsidRPr="00BC602E">
        <w:rPr>
          <w:rFonts w:ascii="Times New Roman" w:hAnsi="Times New Roman" w:cs="Times New Roman"/>
        </w:rPr>
        <w:t xml:space="preserve">shore and specific deteriorating areas, given the </w:t>
      </w:r>
      <w:r w:rsidR="00550905" w:rsidRPr="00BC602E">
        <w:rPr>
          <w:rFonts w:ascii="Times New Roman" w:hAnsi="Times New Roman" w:cs="Times New Roman"/>
        </w:rPr>
        <w:t>m</w:t>
      </w:r>
      <w:r w:rsidR="00205B19" w:rsidRPr="00BC602E">
        <w:rPr>
          <w:rFonts w:ascii="Times New Roman" w:hAnsi="Times New Roman" w:cs="Times New Roman"/>
        </w:rPr>
        <w:t>any pollution problems related to domestic sewage and solid wastes [Annex V, PD</w:t>
      </w:r>
      <w:r w:rsidR="00664884" w:rsidRPr="00BC602E">
        <w:rPr>
          <w:rFonts w:ascii="Times New Roman" w:hAnsi="Times New Roman" w:cs="Times New Roman"/>
        </w:rPr>
        <w:t xml:space="preserve">]. </w:t>
      </w:r>
      <w:r w:rsidR="00205B19" w:rsidRPr="00BC602E">
        <w:rPr>
          <w:rFonts w:ascii="Times New Roman" w:hAnsi="Times New Roman" w:cs="Times New Roman"/>
        </w:rPr>
        <w:t xml:space="preserve">The local government has undertaken environmental management initiatives to reduce the marine pollution program, such as the development of a database containing projections of population growth and pollution until 2015. For the </w:t>
      </w:r>
      <w:r w:rsidR="00F207C8" w:rsidRPr="00BC602E">
        <w:rPr>
          <w:rFonts w:ascii="Times New Roman" w:hAnsi="Times New Roman" w:cs="Times New Roman"/>
        </w:rPr>
        <w:t>Philippines</w:t>
      </w:r>
      <w:r w:rsidR="00550905" w:rsidRPr="00BC602E">
        <w:rPr>
          <w:rFonts w:ascii="Times New Roman" w:hAnsi="Times New Roman" w:cs="Times New Roman"/>
        </w:rPr>
        <w:t>,</w:t>
      </w:r>
      <w:r w:rsidR="00205B19" w:rsidRPr="00BC602E">
        <w:rPr>
          <w:rFonts w:ascii="Times New Roman" w:hAnsi="Times New Roman" w:cs="Times New Roman"/>
        </w:rPr>
        <w:t xml:space="preserve"> relevance is seen in the need of preventing pollution threats </w:t>
      </w:r>
      <w:r w:rsidR="007101C4" w:rsidRPr="00BC602E">
        <w:rPr>
          <w:rFonts w:ascii="Times New Roman" w:hAnsi="Times New Roman" w:cs="Times New Roman"/>
        </w:rPr>
        <w:t xml:space="preserve">given its high </w:t>
      </w:r>
      <w:r w:rsidR="009424A6" w:rsidRPr="00BC602E">
        <w:rPr>
          <w:rFonts w:ascii="Times New Roman" w:hAnsi="Times New Roman" w:cs="Times New Roman"/>
        </w:rPr>
        <w:t xml:space="preserve">population </w:t>
      </w:r>
      <w:r w:rsidR="007101C4" w:rsidRPr="00BC602E">
        <w:rPr>
          <w:rFonts w:ascii="Times New Roman" w:hAnsi="Times New Roman" w:cs="Times New Roman"/>
        </w:rPr>
        <w:t xml:space="preserve">growth rate as well as expansion of oil refineries. </w:t>
      </w:r>
      <w:r w:rsidR="00664884" w:rsidRPr="00BC602E">
        <w:rPr>
          <w:rFonts w:ascii="Times New Roman" w:hAnsi="Times New Roman" w:cs="Times New Roman"/>
        </w:rPr>
        <w:t xml:space="preserve">Specifically, the project </w:t>
      </w:r>
      <w:r w:rsidR="007101C4" w:rsidRPr="00BC602E">
        <w:rPr>
          <w:rFonts w:ascii="Times New Roman" w:hAnsi="Times New Roman" w:cs="Times New Roman"/>
        </w:rPr>
        <w:t xml:space="preserve">hopes to demonstrate </w:t>
      </w:r>
      <w:r w:rsidR="009424A6" w:rsidRPr="00BC602E">
        <w:rPr>
          <w:rFonts w:ascii="Times New Roman" w:hAnsi="Times New Roman" w:cs="Times New Roman"/>
        </w:rPr>
        <w:t xml:space="preserve">that </w:t>
      </w:r>
      <w:r w:rsidR="007101C4" w:rsidRPr="00BC602E">
        <w:rPr>
          <w:rFonts w:ascii="Times New Roman" w:hAnsi="Times New Roman" w:cs="Times New Roman"/>
        </w:rPr>
        <w:t xml:space="preserve">effective management of environmental problems can leverage significant co-financing and that GEF strategies can be replicated, considerably contribute to the global reduction of pollution. </w:t>
      </w:r>
      <w:r w:rsidR="00664884" w:rsidRPr="00BC602E">
        <w:rPr>
          <w:rFonts w:ascii="Times New Roman" w:hAnsi="Times New Roman" w:cs="Times New Roman"/>
        </w:rPr>
        <w:t>Th</w:t>
      </w:r>
      <w:r w:rsidR="00666DB5" w:rsidRPr="00BC602E">
        <w:rPr>
          <w:rFonts w:ascii="Times New Roman" w:hAnsi="Times New Roman" w:cs="Times New Roman"/>
        </w:rPr>
        <w:t>is program is relevant for the</w:t>
      </w:r>
      <w:r w:rsidR="00664884" w:rsidRPr="00BC602E">
        <w:rPr>
          <w:rFonts w:ascii="Times New Roman" w:hAnsi="Times New Roman" w:cs="Times New Roman"/>
        </w:rPr>
        <w:t xml:space="preserve"> </w:t>
      </w:r>
      <w:r w:rsidR="00666DB5" w:rsidRPr="00BC602E">
        <w:rPr>
          <w:rFonts w:ascii="Times New Roman" w:hAnsi="Times New Roman" w:cs="Times New Roman"/>
        </w:rPr>
        <w:t>IMO in that</w:t>
      </w:r>
      <w:r w:rsidR="0064098D" w:rsidRPr="00BC602E">
        <w:rPr>
          <w:rFonts w:ascii="Times New Roman" w:hAnsi="Times New Roman" w:cs="Times New Roman"/>
        </w:rPr>
        <w:t xml:space="preserve"> international conventions relating to maritime safety and marine pollution prevention are initiated and monitored by this organization</w:t>
      </w:r>
      <w:r w:rsidR="00666DB5" w:rsidRPr="00BC602E">
        <w:rPr>
          <w:rFonts w:ascii="Times New Roman" w:hAnsi="Times New Roman" w:cs="Times New Roman"/>
        </w:rPr>
        <w:t xml:space="preserve">. </w:t>
      </w:r>
      <w:r w:rsidR="0064098D" w:rsidRPr="00BC602E">
        <w:rPr>
          <w:rFonts w:ascii="Times New Roman" w:hAnsi="Times New Roman" w:cs="Times New Roman"/>
        </w:rPr>
        <w:t xml:space="preserve">Relevance for IMO is noted in its active participation in the development of all UNEP Regional Seas Programs, such as the East Asian Seas [p. 15, PD]. </w:t>
      </w:r>
      <w:r w:rsidR="00664884" w:rsidRPr="00BC602E">
        <w:rPr>
          <w:rFonts w:ascii="Times New Roman" w:hAnsi="Times New Roman" w:cs="Times New Roman"/>
        </w:rPr>
        <w:t>For the GEF, the project’s objectives are consisten</w:t>
      </w:r>
      <w:r w:rsidR="005F5D8D" w:rsidRPr="00BC602E">
        <w:rPr>
          <w:rFonts w:ascii="Times New Roman" w:hAnsi="Times New Roman" w:cs="Times New Roman"/>
        </w:rPr>
        <w:t xml:space="preserve">t with GEF Operational Program </w:t>
      </w:r>
      <w:r w:rsidR="005F5D8D" w:rsidRPr="00BC602E">
        <w:rPr>
          <w:rFonts w:ascii="Times New Roman" w:eastAsia="Times New Roman" w:hAnsi="Times New Roman" w:cs="Times New Roman"/>
          <w:color w:val="000000"/>
        </w:rPr>
        <w:t>9 – Integrated Land and Water Multiple Focal Area Operational Program</w:t>
      </w:r>
      <w:r w:rsidR="00A13C9C" w:rsidRPr="00BC602E">
        <w:rPr>
          <w:rFonts w:ascii="Times New Roman" w:hAnsi="Times New Roman" w:cs="Times New Roman"/>
        </w:rPr>
        <w:t>, consisting in the reduction of environmental stresses on coastal and offshore waters shared by two or more countries. A key emphasis of the GEF is demonstration of innovative, cost-efficient, and effective approaches. With an effective management of environmental problems, this project seeks to lever large co-financing amounts so that the strategic approaches funded by the GEF can be replicated elsewhere [p. 2, PD].</w:t>
      </w:r>
    </w:p>
    <w:tbl>
      <w:tblPr>
        <w:tblStyle w:val="TableGrid"/>
        <w:tblW w:w="0" w:type="auto"/>
        <w:tblLook w:val="04A0" w:firstRow="1" w:lastRow="0" w:firstColumn="1" w:lastColumn="0" w:noHBand="0" w:noVBand="1"/>
      </w:tblPr>
      <w:tblGrid>
        <w:gridCol w:w="4788"/>
        <w:gridCol w:w="4788"/>
      </w:tblGrid>
      <w:tr w:rsidR="00733785" w:rsidRPr="00BC602E" w14:paraId="2609AB66" w14:textId="77777777" w:rsidTr="00B63E81">
        <w:tc>
          <w:tcPr>
            <w:tcW w:w="4788" w:type="dxa"/>
          </w:tcPr>
          <w:p w14:paraId="41CD4F32" w14:textId="77777777" w:rsidR="00733785" w:rsidRPr="00BC602E" w:rsidRDefault="00733785" w:rsidP="004E671E">
            <w:pPr>
              <w:pStyle w:val="Heading3"/>
              <w:outlineLvl w:val="2"/>
            </w:pPr>
            <w:r w:rsidRPr="00BC602E">
              <w:rPr>
                <w:b w:val="0"/>
              </w:rPr>
              <w:t>4.2</w:t>
            </w:r>
            <w:r w:rsidRPr="00BC602E">
              <w:t xml:space="preserve"> Effectiveness </w:t>
            </w:r>
          </w:p>
        </w:tc>
        <w:tc>
          <w:tcPr>
            <w:tcW w:w="4788" w:type="dxa"/>
            <w:vAlign w:val="center"/>
          </w:tcPr>
          <w:p w14:paraId="7C6411BE" w14:textId="5DB1F631" w:rsidR="00733785" w:rsidRPr="00BC602E" w:rsidRDefault="00733785" w:rsidP="00861F76">
            <w:r w:rsidRPr="00BC602E">
              <w:t>Rating:</w:t>
            </w:r>
            <w:r w:rsidR="00BB0F59" w:rsidRPr="00BC602E">
              <w:t xml:space="preserve"> </w:t>
            </w:r>
            <w:r w:rsidR="00861F76" w:rsidRPr="00BC602E">
              <w:rPr>
                <w:b/>
              </w:rPr>
              <w:t>Moderately Satisfactory</w:t>
            </w:r>
          </w:p>
        </w:tc>
      </w:tr>
    </w:tbl>
    <w:p w14:paraId="110873B8" w14:textId="6A375202" w:rsidR="00F207C8" w:rsidRPr="00BC602E" w:rsidRDefault="00D555B0" w:rsidP="00B85B73">
      <w:pPr>
        <w:jc w:val="both"/>
        <w:rPr>
          <w:rFonts w:ascii="Times New Roman" w:hAnsi="Times New Roman" w:cs="Times New Roman"/>
        </w:rPr>
      </w:pPr>
      <w:r w:rsidRPr="00BC602E">
        <w:rPr>
          <w:rFonts w:ascii="Times New Roman" w:hAnsi="Times New Roman" w:cs="Times New Roman"/>
        </w:rPr>
        <w:t>The TE</w:t>
      </w:r>
      <w:r w:rsidR="00390109" w:rsidRPr="00BC602E">
        <w:rPr>
          <w:rFonts w:ascii="Times New Roman" w:hAnsi="Times New Roman" w:cs="Times New Roman"/>
        </w:rPr>
        <w:t xml:space="preserve"> does not rate</w:t>
      </w:r>
      <w:r w:rsidRPr="00BC602E">
        <w:rPr>
          <w:rFonts w:ascii="Times New Roman" w:hAnsi="Times New Roman" w:cs="Times New Roman"/>
        </w:rPr>
        <w:t xml:space="preserve"> the project’s effectiveness</w:t>
      </w:r>
      <w:r w:rsidR="00390109" w:rsidRPr="00BC602E">
        <w:rPr>
          <w:rFonts w:ascii="Times New Roman" w:hAnsi="Times New Roman" w:cs="Times New Roman"/>
        </w:rPr>
        <w:t>.</w:t>
      </w:r>
      <w:r w:rsidRPr="00BC602E">
        <w:rPr>
          <w:rFonts w:ascii="Times New Roman" w:hAnsi="Times New Roman" w:cs="Times New Roman"/>
        </w:rPr>
        <w:t xml:space="preserve"> </w:t>
      </w:r>
      <w:r w:rsidR="00550905" w:rsidRPr="00BC602E">
        <w:rPr>
          <w:rFonts w:ascii="Times New Roman" w:hAnsi="Times New Roman" w:cs="Times New Roman"/>
        </w:rPr>
        <w:t xml:space="preserve">This TER assesses a rating of </w:t>
      </w:r>
      <w:r w:rsidR="00550905" w:rsidRPr="00BC602E">
        <w:rPr>
          <w:rFonts w:ascii="Times New Roman" w:hAnsi="Times New Roman" w:cs="Times New Roman"/>
          <w:i/>
        </w:rPr>
        <w:t>moderately satisfactory</w:t>
      </w:r>
      <w:r w:rsidR="00550905" w:rsidRPr="00BC602E">
        <w:rPr>
          <w:rFonts w:ascii="Times New Roman" w:hAnsi="Times New Roman" w:cs="Times New Roman"/>
        </w:rPr>
        <w:t xml:space="preserve"> based on information presented in the TE narrative</w:t>
      </w:r>
      <w:r w:rsidR="00F207C8" w:rsidRPr="00BC602E">
        <w:rPr>
          <w:rFonts w:ascii="Times New Roman" w:hAnsi="Times New Roman" w:cs="Times New Roman"/>
        </w:rPr>
        <w:t xml:space="preserve">. </w:t>
      </w:r>
      <w:r w:rsidR="002A155F" w:rsidRPr="00BC602E">
        <w:rPr>
          <w:rFonts w:ascii="Times New Roman" w:hAnsi="Times New Roman" w:cs="Times New Roman"/>
        </w:rPr>
        <w:t xml:space="preserve">Although some </w:t>
      </w:r>
      <w:r w:rsidR="007827EA" w:rsidRPr="00BC602E">
        <w:rPr>
          <w:rFonts w:ascii="Times New Roman" w:hAnsi="Times New Roman" w:cs="Times New Roman"/>
        </w:rPr>
        <w:t xml:space="preserve">activities pertaining to the demonstration sites were </w:t>
      </w:r>
      <w:r w:rsidR="002A155F" w:rsidRPr="00BC602E">
        <w:rPr>
          <w:rFonts w:ascii="Times New Roman" w:hAnsi="Times New Roman" w:cs="Times New Roman"/>
        </w:rPr>
        <w:t>modified, the Mid-Term Review shows that the activities underwent minor changes</w:t>
      </w:r>
      <w:r w:rsidR="007827EA" w:rsidRPr="00BC602E">
        <w:rPr>
          <w:rFonts w:ascii="Times New Roman" w:hAnsi="Times New Roman" w:cs="Times New Roman"/>
        </w:rPr>
        <w:t xml:space="preserve">. </w:t>
      </w:r>
      <w:r w:rsidR="002A155F" w:rsidRPr="00BC602E">
        <w:rPr>
          <w:rFonts w:ascii="Times New Roman" w:hAnsi="Times New Roman" w:cs="Times New Roman"/>
        </w:rPr>
        <w:t xml:space="preserve">This TER found that most of the activities were achieved. </w:t>
      </w:r>
      <w:r w:rsidR="007827EA" w:rsidRPr="00BC602E">
        <w:rPr>
          <w:rFonts w:ascii="Times New Roman" w:hAnsi="Times New Roman" w:cs="Times New Roman"/>
        </w:rPr>
        <w:t>Although marine pollution monitoring and information management was carried out, high quality data is not yet available nor is regional data sharing present.</w:t>
      </w:r>
      <w:r w:rsidR="009377C6" w:rsidRPr="00BC602E">
        <w:rPr>
          <w:rFonts w:ascii="Times New Roman" w:hAnsi="Times New Roman" w:cs="Times New Roman"/>
        </w:rPr>
        <w:t xml:space="preserve"> </w:t>
      </w:r>
      <w:r w:rsidR="00280565">
        <w:rPr>
          <w:rFonts w:ascii="Times New Roman" w:hAnsi="Times New Roman" w:cs="Times New Roman"/>
        </w:rPr>
        <w:t xml:space="preserve">As per Immediate Objective 4, </w:t>
      </w:r>
      <w:r w:rsidR="00FF23D3">
        <w:rPr>
          <w:rFonts w:ascii="Times New Roman" w:hAnsi="Times New Roman" w:cs="Times New Roman"/>
        </w:rPr>
        <w:t xml:space="preserve">all </w:t>
      </w:r>
      <w:r w:rsidR="00280565">
        <w:rPr>
          <w:rFonts w:ascii="Times New Roman" w:hAnsi="Times New Roman" w:cs="Times New Roman"/>
        </w:rPr>
        <w:t>f</w:t>
      </w:r>
      <w:r w:rsidR="009377C6" w:rsidRPr="00BC602E">
        <w:rPr>
          <w:rFonts w:ascii="Times New Roman" w:hAnsi="Times New Roman" w:cs="Times New Roman"/>
        </w:rPr>
        <w:t xml:space="preserve">inancial </w:t>
      </w:r>
      <w:r w:rsidR="00FF23D3">
        <w:rPr>
          <w:rFonts w:ascii="Times New Roman" w:hAnsi="Times New Roman" w:cs="Times New Roman"/>
        </w:rPr>
        <w:t xml:space="preserve">activities are targeted to end in 1998 but the establishment private-public sector partnerships is being challenged </w:t>
      </w:r>
      <w:r w:rsidR="009377C6" w:rsidRPr="00BC602E">
        <w:rPr>
          <w:rFonts w:ascii="Times New Roman" w:hAnsi="Times New Roman" w:cs="Times New Roman"/>
        </w:rPr>
        <w:t>due to the 1997 financial crisis.</w:t>
      </w:r>
      <w:r w:rsidR="007827EA" w:rsidRPr="00BC602E">
        <w:rPr>
          <w:rFonts w:ascii="Times New Roman" w:hAnsi="Times New Roman" w:cs="Times New Roman"/>
        </w:rPr>
        <w:t xml:space="preserve"> </w:t>
      </w:r>
      <w:r w:rsidR="00BB0F59" w:rsidRPr="00BC602E">
        <w:rPr>
          <w:rFonts w:ascii="Times New Roman" w:hAnsi="Times New Roman" w:cs="Times New Roman"/>
        </w:rPr>
        <w:t>T</w:t>
      </w:r>
      <w:r w:rsidR="00E345E0" w:rsidRPr="00BC602E">
        <w:rPr>
          <w:rFonts w:ascii="Times New Roman" w:hAnsi="Times New Roman" w:cs="Times New Roman"/>
        </w:rPr>
        <w:t xml:space="preserve">he TE </w:t>
      </w:r>
      <w:r w:rsidR="00F207C8" w:rsidRPr="00BC602E">
        <w:rPr>
          <w:rFonts w:ascii="Times New Roman" w:hAnsi="Times New Roman" w:cs="Times New Roman"/>
        </w:rPr>
        <w:t xml:space="preserve">states </w:t>
      </w:r>
      <w:r w:rsidR="00E345E0" w:rsidRPr="00BC602E">
        <w:rPr>
          <w:rFonts w:ascii="Times New Roman" w:hAnsi="Times New Roman" w:cs="Times New Roman"/>
        </w:rPr>
        <w:t xml:space="preserve">the </w:t>
      </w:r>
      <w:r w:rsidR="00F207C8" w:rsidRPr="00BC602E">
        <w:rPr>
          <w:rFonts w:ascii="Times New Roman" w:hAnsi="Times New Roman" w:cs="Times New Roman"/>
        </w:rPr>
        <w:t>extent to which</w:t>
      </w:r>
      <w:r w:rsidR="00E345E0" w:rsidRPr="00BC602E">
        <w:rPr>
          <w:rFonts w:ascii="Times New Roman" w:hAnsi="Times New Roman" w:cs="Times New Roman"/>
        </w:rPr>
        <w:t xml:space="preserve"> </w:t>
      </w:r>
      <w:r w:rsidR="00F207C8" w:rsidRPr="00BC602E">
        <w:rPr>
          <w:rFonts w:ascii="Times New Roman" w:hAnsi="Times New Roman" w:cs="Times New Roman"/>
        </w:rPr>
        <w:t xml:space="preserve">expected </w:t>
      </w:r>
      <w:r w:rsidR="00E345E0" w:rsidRPr="00BC602E">
        <w:rPr>
          <w:rFonts w:ascii="Times New Roman" w:hAnsi="Times New Roman" w:cs="Times New Roman"/>
        </w:rPr>
        <w:t xml:space="preserve">project activities </w:t>
      </w:r>
      <w:r w:rsidR="00F207C8" w:rsidRPr="00BC602E">
        <w:rPr>
          <w:rFonts w:ascii="Times New Roman" w:hAnsi="Times New Roman" w:cs="Times New Roman"/>
        </w:rPr>
        <w:t xml:space="preserve">were completed, </w:t>
      </w:r>
      <w:r w:rsidR="00E345E0" w:rsidRPr="00BC602E">
        <w:rPr>
          <w:rFonts w:ascii="Times New Roman" w:hAnsi="Times New Roman" w:cs="Times New Roman"/>
        </w:rPr>
        <w:t>[p. 14-16, TE]</w:t>
      </w:r>
      <w:r w:rsidR="004C1BE4" w:rsidRPr="00BC602E">
        <w:rPr>
          <w:rFonts w:ascii="Times New Roman" w:hAnsi="Times New Roman" w:cs="Times New Roman"/>
        </w:rPr>
        <w:t xml:space="preserve"> as well as completed outputs per </w:t>
      </w:r>
      <w:r w:rsidR="00F207C8" w:rsidRPr="00BC602E">
        <w:rPr>
          <w:rFonts w:ascii="Times New Roman" w:hAnsi="Times New Roman" w:cs="Times New Roman"/>
        </w:rPr>
        <w:t xml:space="preserve">demonstration project </w:t>
      </w:r>
      <w:r w:rsidR="004C1BE4" w:rsidRPr="00BC602E">
        <w:rPr>
          <w:rFonts w:ascii="Times New Roman" w:hAnsi="Times New Roman" w:cs="Times New Roman"/>
        </w:rPr>
        <w:t>[p. 17-18, TE]</w:t>
      </w:r>
      <w:r w:rsidR="00BB0F59" w:rsidRPr="00BC602E">
        <w:rPr>
          <w:rFonts w:ascii="Times New Roman" w:hAnsi="Times New Roman" w:cs="Times New Roman"/>
        </w:rPr>
        <w:t xml:space="preserve">. </w:t>
      </w:r>
    </w:p>
    <w:p w14:paraId="70E0B169" w14:textId="3B307AE5" w:rsidR="00B85B73" w:rsidRPr="00BC602E" w:rsidRDefault="00F207C8" w:rsidP="00B85B73">
      <w:pPr>
        <w:jc w:val="both"/>
        <w:rPr>
          <w:rFonts w:ascii="Times New Roman" w:hAnsi="Times New Roman" w:cs="Times New Roman"/>
          <w:b/>
          <w:i/>
        </w:rPr>
      </w:pPr>
      <w:r w:rsidRPr="00BC602E">
        <w:rPr>
          <w:rFonts w:ascii="Times New Roman" w:hAnsi="Times New Roman" w:cs="Times New Roman"/>
        </w:rPr>
        <w:t>Progress along each of the Immediate Objectives defined in the PD is detailed further below:</w:t>
      </w:r>
    </w:p>
    <w:p w14:paraId="5D0D4F91" w14:textId="39798A16" w:rsidR="00B85B73" w:rsidRPr="00BC602E" w:rsidRDefault="00B85B73" w:rsidP="00B85B73">
      <w:pPr>
        <w:jc w:val="both"/>
        <w:rPr>
          <w:rFonts w:ascii="Times New Roman" w:hAnsi="Times New Roman" w:cs="Times New Roman"/>
          <w:i/>
        </w:rPr>
      </w:pPr>
      <w:r w:rsidRPr="00BC602E">
        <w:rPr>
          <w:rFonts w:ascii="Times New Roman" w:hAnsi="Times New Roman" w:cs="Times New Roman"/>
          <w:b/>
          <w:i/>
        </w:rPr>
        <w:t>Immediate Objective 1.</w:t>
      </w:r>
      <w:r w:rsidRPr="00BC602E">
        <w:rPr>
          <w:rFonts w:ascii="Times New Roman" w:hAnsi="Times New Roman" w:cs="Times New Roman"/>
          <w:i/>
        </w:rPr>
        <w:t xml:space="preserve"> To strengthen the regional capability to manage marine pollution through demonstration of integrated coastal zone management and pollution risk management. </w:t>
      </w:r>
      <w:r w:rsidRPr="00BC602E">
        <w:rPr>
          <w:rFonts w:ascii="Times New Roman" w:hAnsi="Times New Roman" w:cs="Times New Roman"/>
          <w:b/>
          <w:i/>
        </w:rPr>
        <w:t>(Moderately Satisfactory)</w:t>
      </w:r>
    </w:p>
    <w:p w14:paraId="128C5925" w14:textId="77777777" w:rsidR="0002429B" w:rsidRPr="00BC602E" w:rsidRDefault="005376B3" w:rsidP="0002429B">
      <w:pPr>
        <w:pStyle w:val="ListParagraph"/>
        <w:numPr>
          <w:ilvl w:val="0"/>
          <w:numId w:val="13"/>
        </w:numPr>
        <w:jc w:val="both"/>
        <w:rPr>
          <w:rFonts w:ascii="Times New Roman" w:hAnsi="Times New Roman" w:cs="Times New Roman"/>
        </w:rPr>
      </w:pPr>
      <w:r w:rsidRPr="00BC602E">
        <w:rPr>
          <w:rFonts w:ascii="Times New Roman" w:hAnsi="Times New Roman" w:cs="Times New Roman"/>
          <w:u w:val="single"/>
        </w:rPr>
        <w:t>Demonstration Site 1 - Xiamen</w:t>
      </w:r>
      <w:r w:rsidR="0002429B" w:rsidRPr="00BC602E">
        <w:rPr>
          <w:rFonts w:ascii="Times New Roman" w:hAnsi="Times New Roman" w:cs="Times New Roman"/>
          <w:u w:val="single"/>
        </w:rPr>
        <w:t>,</w:t>
      </w:r>
      <w:r w:rsidRPr="00BC602E">
        <w:rPr>
          <w:rFonts w:ascii="Times New Roman" w:hAnsi="Times New Roman" w:cs="Times New Roman"/>
          <w:u w:val="single"/>
        </w:rPr>
        <w:t xml:space="preserve"> China</w:t>
      </w:r>
      <w:r w:rsidR="0002429B" w:rsidRPr="00BC602E">
        <w:rPr>
          <w:rFonts w:ascii="Times New Roman" w:hAnsi="Times New Roman" w:cs="Times New Roman"/>
          <w:u w:val="single"/>
        </w:rPr>
        <w:t xml:space="preserve">. </w:t>
      </w:r>
      <w:r w:rsidR="009079E7" w:rsidRPr="00BC602E">
        <w:rPr>
          <w:rFonts w:ascii="Times New Roman" w:hAnsi="Times New Roman" w:cs="Times New Roman"/>
        </w:rPr>
        <w:t xml:space="preserve"> According to the TE, three out of four activities have been completed. Monitoring and assessment is not yet finished but it is due in January 1999. The TE mentions that activities like the establishment of a planning and coordination mechanism and the institutionalization of a planning and coordination office are also expected to be finished by January 1999.  Thus, </w:t>
      </w:r>
      <w:r w:rsidR="00DC41AE" w:rsidRPr="00BC602E">
        <w:rPr>
          <w:rFonts w:ascii="Times New Roman" w:hAnsi="Times New Roman" w:cs="Times New Roman"/>
        </w:rPr>
        <w:t xml:space="preserve">suggesting that this last activity has advanced but its </w:t>
      </w:r>
      <w:r w:rsidR="004C131B" w:rsidRPr="00BC602E">
        <w:rPr>
          <w:rFonts w:ascii="Times New Roman" w:hAnsi="Times New Roman" w:cs="Times New Roman"/>
        </w:rPr>
        <w:t>amount of completion is unknown [p. 17, TE].</w:t>
      </w:r>
    </w:p>
    <w:p w14:paraId="381F79C4" w14:textId="77777777" w:rsidR="0002429B" w:rsidRPr="00BC602E" w:rsidRDefault="005376B3" w:rsidP="0002429B">
      <w:pPr>
        <w:pStyle w:val="ListParagraph"/>
        <w:numPr>
          <w:ilvl w:val="0"/>
          <w:numId w:val="13"/>
        </w:numPr>
        <w:jc w:val="both"/>
        <w:rPr>
          <w:rFonts w:ascii="Times New Roman" w:hAnsi="Times New Roman" w:cs="Times New Roman"/>
          <w:b/>
          <w:i/>
        </w:rPr>
      </w:pPr>
      <w:r w:rsidRPr="00BC602E">
        <w:rPr>
          <w:rFonts w:ascii="Times New Roman" w:hAnsi="Times New Roman" w:cs="Times New Roman"/>
          <w:u w:val="single"/>
        </w:rPr>
        <w:t>Demonstration Site 2 – Batangas Bay, Philippines</w:t>
      </w:r>
      <w:r w:rsidR="0002429B" w:rsidRPr="00BC602E">
        <w:rPr>
          <w:rFonts w:ascii="Times New Roman" w:hAnsi="Times New Roman" w:cs="Times New Roman"/>
          <w:u w:val="single"/>
        </w:rPr>
        <w:t>.</w:t>
      </w:r>
      <w:r w:rsidR="00F03FC4" w:rsidRPr="00BC602E">
        <w:rPr>
          <w:rFonts w:ascii="Times New Roman" w:hAnsi="Times New Roman" w:cs="Times New Roman"/>
        </w:rPr>
        <w:t xml:space="preserve"> </w:t>
      </w:r>
      <w:r w:rsidR="00B36B86" w:rsidRPr="00BC602E">
        <w:rPr>
          <w:rFonts w:ascii="Times New Roman" w:hAnsi="Times New Roman" w:cs="Times New Roman"/>
        </w:rPr>
        <w:t xml:space="preserve">This demonstration comprises four activities. </w:t>
      </w:r>
      <w:r w:rsidR="004C131B" w:rsidRPr="00BC602E">
        <w:rPr>
          <w:rFonts w:ascii="Times New Roman" w:hAnsi="Times New Roman" w:cs="Times New Roman"/>
        </w:rPr>
        <w:t>PG-ENRO has been established and should begin to implement the monitoring program through using outputs already attained such as the Environmental Management Atlas of Batangas Region, the new control “laboratory” and the trained local people. As per the TE, participation of community organizations had not yet happened [p. 17, TE]</w:t>
      </w:r>
      <w:r w:rsidR="0002429B" w:rsidRPr="00BC602E">
        <w:rPr>
          <w:rFonts w:ascii="Times New Roman" w:hAnsi="Times New Roman" w:cs="Times New Roman"/>
        </w:rPr>
        <w:t>.</w:t>
      </w:r>
      <w:r w:rsidR="004C131B" w:rsidRPr="00BC602E">
        <w:rPr>
          <w:rFonts w:ascii="Times New Roman" w:hAnsi="Times New Roman" w:cs="Times New Roman"/>
        </w:rPr>
        <w:t xml:space="preserve"> </w:t>
      </w:r>
    </w:p>
    <w:p w14:paraId="4DEDCEBB" w14:textId="2A8F322A" w:rsidR="00B85B73" w:rsidRPr="00BC602E" w:rsidRDefault="005F0172" w:rsidP="0002429B">
      <w:pPr>
        <w:pStyle w:val="ListParagraph"/>
        <w:numPr>
          <w:ilvl w:val="0"/>
          <w:numId w:val="13"/>
        </w:numPr>
        <w:jc w:val="both"/>
        <w:rPr>
          <w:rFonts w:ascii="Times New Roman" w:hAnsi="Times New Roman" w:cs="Times New Roman"/>
          <w:b/>
          <w:i/>
        </w:rPr>
      </w:pPr>
      <w:r w:rsidRPr="00FF23D3">
        <w:rPr>
          <w:rFonts w:ascii="Times New Roman" w:hAnsi="Times New Roman" w:cs="Times New Roman"/>
          <w:u w:val="single"/>
        </w:rPr>
        <w:t>Demonstration Site 3 – Malacca Straits</w:t>
      </w:r>
      <w:r w:rsidR="0002429B" w:rsidRPr="00FF23D3">
        <w:rPr>
          <w:rFonts w:ascii="Times New Roman" w:hAnsi="Times New Roman" w:cs="Times New Roman"/>
          <w:u w:val="single"/>
        </w:rPr>
        <w:t>.</w:t>
      </w:r>
      <w:r w:rsidR="004C131B" w:rsidRPr="00FF23D3">
        <w:rPr>
          <w:rFonts w:ascii="Times New Roman" w:hAnsi="Times New Roman" w:cs="Times New Roman"/>
        </w:rPr>
        <w:t xml:space="preserve"> </w:t>
      </w:r>
      <w:r w:rsidR="00B36B86" w:rsidRPr="00FF23D3">
        <w:rPr>
          <w:rFonts w:ascii="Times New Roman" w:hAnsi="Times New Roman" w:cs="Times New Roman"/>
        </w:rPr>
        <w:t>This demonstration comprises six activities.</w:t>
      </w:r>
      <w:r w:rsidR="004C131B" w:rsidRPr="00FF23D3">
        <w:rPr>
          <w:rFonts w:ascii="Times New Roman" w:hAnsi="Times New Roman" w:cs="Times New Roman"/>
        </w:rPr>
        <w:t xml:space="preserve"> Outputs in the form of CDs and reports are expected to be completed before December 1998. Some of them consist on economic valuation of resources, cost-benefit analysis of marine pollution management intervention, environmental atlas and strategies for marine pollution management </w:t>
      </w:r>
      <w:r w:rsidR="004C131B" w:rsidRPr="00BC602E">
        <w:rPr>
          <w:rFonts w:ascii="Times New Roman" w:hAnsi="Times New Roman" w:cs="Times New Roman"/>
        </w:rPr>
        <w:t>[p. 17, TE]. (The TE considers that the date of accomplishment for this tier is reasonable given the amount of coordination required.)</w:t>
      </w:r>
    </w:p>
    <w:p w14:paraId="08C2F535" w14:textId="6AFBC639" w:rsidR="00B85B73" w:rsidRPr="00BC602E" w:rsidRDefault="00F207C8" w:rsidP="00810D61">
      <w:pPr>
        <w:jc w:val="both"/>
        <w:rPr>
          <w:rFonts w:ascii="Times New Roman" w:hAnsi="Times New Roman" w:cs="Times New Roman"/>
          <w:i/>
        </w:rPr>
      </w:pPr>
      <w:r w:rsidRPr="00BC602E">
        <w:rPr>
          <w:rFonts w:ascii="Times New Roman" w:hAnsi="Times New Roman" w:cs="Times New Roman"/>
          <w:b/>
          <w:i/>
        </w:rPr>
        <w:t xml:space="preserve">Immediate </w:t>
      </w:r>
      <w:r w:rsidR="00B85B73" w:rsidRPr="00BC602E">
        <w:rPr>
          <w:rFonts w:ascii="Times New Roman" w:hAnsi="Times New Roman" w:cs="Times New Roman"/>
          <w:b/>
          <w:i/>
        </w:rPr>
        <w:t>Objective 2.</w:t>
      </w:r>
      <w:r w:rsidR="00B85B73" w:rsidRPr="00BC602E">
        <w:rPr>
          <w:rFonts w:ascii="Times New Roman" w:hAnsi="Times New Roman" w:cs="Times New Roman"/>
          <w:i/>
        </w:rPr>
        <w:t xml:space="preserve"> Develop a regional marine pollution monitoring and information management network </w:t>
      </w:r>
      <w:r w:rsidR="00B85B73" w:rsidRPr="00BC602E">
        <w:rPr>
          <w:rFonts w:ascii="Times New Roman" w:hAnsi="Times New Roman" w:cs="Times New Roman"/>
          <w:b/>
          <w:i/>
        </w:rPr>
        <w:t>(</w:t>
      </w:r>
      <w:r w:rsidR="00861F76" w:rsidRPr="00BC602E">
        <w:rPr>
          <w:rFonts w:ascii="Times New Roman" w:hAnsi="Times New Roman" w:cs="Times New Roman"/>
          <w:b/>
          <w:i/>
        </w:rPr>
        <w:t>Moderately Satisfactory</w:t>
      </w:r>
      <w:r w:rsidR="00B85B73" w:rsidRPr="00BC602E">
        <w:rPr>
          <w:rFonts w:ascii="Times New Roman" w:hAnsi="Times New Roman" w:cs="Times New Roman"/>
          <w:b/>
          <w:i/>
        </w:rPr>
        <w:t>)</w:t>
      </w:r>
    </w:p>
    <w:p w14:paraId="16C83353" w14:textId="0AEF7F6C" w:rsidR="00BC602E" w:rsidRPr="00BC602E" w:rsidRDefault="0097293F" w:rsidP="0002429B">
      <w:pPr>
        <w:jc w:val="both"/>
        <w:rPr>
          <w:rFonts w:ascii="Times New Roman" w:hAnsi="Times New Roman" w:cs="Times New Roman"/>
          <w:b/>
        </w:rPr>
      </w:pPr>
      <w:r w:rsidRPr="00BC602E">
        <w:rPr>
          <w:rFonts w:ascii="Times New Roman" w:hAnsi="Times New Roman" w:cs="Times New Roman"/>
          <w:u w:val="single"/>
        </w:rPr>
        <w:t>Marine Pollution Monitoring and Information Management</w:t>
      </w:r>
      <w:r w:rsidR="0002429B" w:rsidRPr="00BC602E">
        <w:rPr>
          <w:rFonts w:ascii="Times New Roman" w:hAnsi="Times New Roman" w:cs="Times New Roman"/>
          <w:u w:val="single"/>
        </w:rPr>
        <w:t xml:space="preserve">. </w:t>
      </w:r>
      <w:r w:rsidR="00B85B73" w:rsidRPr="00BC602E">
        <w:rPr>
          <w:rFonts w:ascii="Times New Roman" w:hAnsi="Times New Roman" w:cs="Times New Roman"/>
        </w:rPr>
        <w:t>The TE mentions that monitoring of marine pollution and information management are to be carried out locally and regionally. Locally, monitoring teams should be trained and awareness on monitoring for management marine pollution should be carried out. Regionally, there should be a regional marine pollution information exchange, networking and intercalibration of methods</w:t>
      </w:r>
      <w:r w:rsidR="00B85B73" w:rsidRPr="00BC602E">
        <w:t xml:space="preserve"> </w:t>
      </w:r>
      <w:r w:rsidR="00B85B73" w:rsidRPr="00BC602E">
        <w:rPr>
          <w:rFonts w:ascii="Times New Roman" w:hAnsi="Times New Roman" w:cs="Times New Roman"/>
        </w:rPr>
        <w:t>[p. 17, TE].</w:t>
      </w:r>
      <w:r w:rsidR="00861F76" w:rsidRPr="00BC602E">
        <w:rPr>
          <w:rFonts w:ascii="Times New Roman" w:hAnsi="Times New Roman" w:cs="Times New Roman"/>
        </w:rPr>
        <w:t xml:space="preserve"> The TE states that pollution monitoring was operational and used for making management decisions in the project’s demonstration sites. In addition, “The database development and intercalibration activities both nationally and regionally have made important progress in improving the quantity and partly the quality of the available data. However, more effort is required to produce cost-effective high quality data sets focused on specific management goals” [p.5, TE]. There is progress on regional pollution monitoring, “but regional sharing of data is still somewhat problematic for some participating countries” [p.5, TE]. The TE does not provide details for these claims.</w:t>
      </w:r>
    </w:p>
    <w:p w14:paraId="222BF15E" w14:textId="20F80257" w:rsidR="00810D61" w:rsidRPr="00BC602E" w:rsidRDefault="00F207C8" w:rsidP="00810D61">
      <w:pPr>
        <w:jc w:val="both"/>
        <w:rPr>
          <w:rFonts w:ascii="Times New Roman" w:hAnsi="Times New Roman" w:cs="Times New Roman"/>
          <w:i/>
        </w:rPr>
      </w:pPr>
      <w:r w:rsidRPr="00BC602E">
        <w:rPr>
          <w:rFonts w:ascii="Times New Roman" w:hAnsi="Times New Roman" w:cs="Times New Roman"/>
          <w:b/>
          <w:i/>
        </w:rPr>
        <w:t xml:space="preserve">Immediate </w:t>
      </w:r>
      <w:r w:rsidR="00810D61" w:rsidRPr="00BC602E">
        <w:rPr>
          <w:rFonts w:ascii="Times New Roman" w:hAnsi="Times New Roman" w:cs="Times New Roman"/>
          <w:b/>
          <w:i/>
        </w:rPr>
        <w:t>Objective 3.</w:t>
      </w:r>
      <w:r w:rsidR="00810D61" w:rsidRPr="00BC602E">
        <w:rPr>
          <w:rFonts w:ascii="Times New Roman" w:hAnsi="Times New Roman" w:cs="Times New Roman"/>
          <w:i/>
        </w:rPr>
        <w:t xml:space="preserve"> </w:t>
      </w:r>
      <w:r w:rsidR="0002429B" w:rsidRPr="00BC602E">
        <w:rPr>
          <w:rFonts w:ascii="Times New Roman" w:hAnsi="Times New Roman" w:cs="Times New Roman"/>
          <w:i/>
        </w:rPr>
        <w:t>To s</w:t>
      </w:r>
      <w:r w:rsidR="00810D61" w:rsidRPr="00BC602E">
        <w:rPr>
          <w:rFonts w:ascii="Times New Roman" w:hAnsi="Times New Roman" w:cs="Times New Roman"/>
          <w:i/>
        </w:rPr>
        <w:t xml:space="preserve">trengthen </w:t>
      </w:r>
      <w:r w:rsidR="0002429B" w:rsidRPr="00BC602E">
        <w:rPr>
          <w:rFonts w:ascii="Times New Roman" w:hAnsi="Times New Roman" w:cs="Times New Roman"/>
          <w:i/>
        </w:rPr>
        <w:t xml:space="preserve">the regional </w:t>
      </w:r>
      <w:r w:rsidR="00810D61" w:rsidRPr="00BC602E">
        <w:rPr>
          <w:rFonts w:ascii="Times New Roman" w:hAnsi="Times New Roman" w:cs="Times New Roman"/>
          <w:i/>
        </w:rPr>
        <w:t xml:space="preserve">capability to implement international </w:t>
      </w:r>
      <w:r w:rsidR="00EF7BC6" w:rsidRPr="00BC602E">
        <w:rPr>
          <w:rFonts w:ascii="Times New Roman" w:hAnsi="Times New Roman" w:cs="Times New Roman"/>
          <w:i/>
        </w:rPr>
        <w:t xml:space="preserve">conventions </w:t>
      </w:r>
      <w:r w:rsidR="0002429B" w:rsidRPr="00BC602E">
        <w:rPr>
          <w:rFonts w:ascii="Times New Roman" w:hAnsi="Times New Roman" w:cs="Times New Roman"/>
          <w:i/>
        </w:rPr>
        <w:t xml:space="preserve">relating to the protection of the marine environment. </w:t>
      </w:r>
      <w:r w:rsidR="00EF7BC6" w:rsidRPr="00BC602E">
        <w:rPr>
          <w:rFonts w:ascii="Times New Roman" w:hAnsi="Times New Roman" w:cs="Times New Roman"/>
          <w:b/>
          <w:i/>
        </w:rPr>
        <w:t>(</w:t>
      </w:r>
      <w:r w:rsidR="00861F76" w:rsidRPr="00BC602E">
        <w:rPr>
          <w:rFonts w:ascii="Times New Roman" w:hAnsi="Times New Roman" w:cs="Times New Roman"/>
          <w:b/>
          <w:i/>
        </w:rPr>
        <w:t>Satisfactory</w:t>
      </w:r>
      <w:r w:rsidR="00EF7BC6" w:rsidRPr="00BC602E">
        <w:rPr>
          <w:rFonts w:ascii="Times New Roman" w:hAnsi="Times New Roman" w:cs="Times New Roman"/>
          <w:b/>
          <w:i/>
        </w:rPr>
        <w:t>)</w:t>
      </w:r>
    </w:p>
    <w:p w14:paraId="5D82FF28" w14:textId="16DFFD51" w:rsidR="00810D61" w:rsidRPr="00BC602E" w:rsidRDefault="00810D61" w:rsidP="0002429B">
      <w:pPr>
        <w:jc w:val="both"/>
        <w:rPr>
          <w:rFonts w:ascii="Times New Roman" w:hAnsi="Times New Roman" w:cs="Times New Roman"/>
        </w:rPr>
      </w:pPr>
      <w:r w:rsidRPr="00BC602E">
        <w:rPr>
          <w:rFonts w:ascii="Times New Roman" w:hAnsi="Times New Roman" w:cs="Times New Roman"/>
          <w:u w:val="single"/>
        </w:rPr>
        <w:t>International Conventions</w:t>
      </w:r>
      <w:r w:rsidR="0002429B" w:rsidRPr="00BC602E">
        <w:rPr>
          <w:rFonts w:ascii="Times New Roman" w:hAnsi="Times New Roman" w:cs="Times New Roman"/>
        </w:rPr>
        <w:t xml:space="preserve">. </w:t>
      </w:r>
      <w:r w:rsidR="007A45A4" w:rsidRPr="00BC602E">
        <w:rPr>
          <w:rFonts w:ascii="Times New Roman" w:hAnsi="Times New Roman" w:cs="Times New Roman"/>
        </w:rPr>
        <w:t xml:space="preserve">This section focuses on creating guidelines for a model coastal policy and a model national coastal management act, while facilitating national legislation for implementation of international conventions, and training personnel to implement legislation. </w:t>
      </w:r>
      <w:r w:rsidR="009424A6" w:rsidRPr="00BC602E">
        <w:rPr>
          <w:rFonts w:ascii="Times New Roman" w:hAnsi="Times New Roman" w:cs="Times New Roman"/>
        </w:rPr>
        <w:t xml:space="preserve"> The TE states that “several countries have now ratified an increasing number of conventions based on the guidance of the programme…In addition, the programme has played an important role in assisting legal staff in the participating countries in the process of national legislation review including preparation of national guidelines on model legislation” [p. 5, TE]. </w:t>
      </w:r>
      <w:r w:rsidR="00802286" w:rsidRPr="00BC602E">
        <w:rPr>
          <w:rFonts w:ascii="Times New Roman" w:hAnsi="Times New Roman" w:cs="Times New Roman"/>
        </w:rPr>
        <w:t>Marine pollution related International Conventions in the East Asian Seas have been ratified by 64 countries in 1997, which is almost double the number of ratifications in 1994 [p. 23, TE].</w:t>
      </w:r>
    </w:p>
    <w:p w14:paraId="1B9B583E" w14:textId="7E91834F" w:rsidR="007A45A4" w:rsidRPr="00BC602E" w:rsidRDefault="00F207C8" w:rsidP="007A45A4">
      <w:pPr>
        <w:jc w:val="both"/>
        <w:rPr>
          <w:rFonts w:ascii="Times New Roman" w:hAnsi="Times New Roman" w:cs="Times New Roman"/>
          <w:i/>
        </w:rPr>
      </w:pPr>
      <w:r w:rsidRPr="00BC602E">
        <w:rPr>
          <w:rFonts w:ascii="Times New Roman" w:hAnsi="Times New Roman" w:cs="Times New Roman"/>
          <w:b/>
          <w:i/>
        </w:rPr>
        <w:t xml:space="preserve">Immediate </w:t>
      </w:r>
      <w:r w:rsidR="007A45A4" w:rsidRPr="00BC602E">
        <w:rPr>
          <w:rFonts w:ascii="Times New Roman" w:hAnsi="Times New Roman" w:cs="Times New Roman"/>
          <w:b/>
          <w:i/>
        </w:rPr>
        <w:t>Objective 4.</w:t>
      </w:r>
      <w:r w:rsidR="007A45A4" w:rsidRPr="00BC602E">
        <w:rPr>
          <w:rFonts w:ascii="Times New Roman" w:hAnsi="Times New Roman" w:cs="Times New Roman"/>
          <w:i/>
        </w:rPr>
        <w:t xml:space="preserve"> </w:t>
      </w:r>
      <w:r w:rsidR="0002429B" w:rsidRPr="00BC602E">
        <w:rPr>
          <w:rFonts w:ascii="Times New Roman" w:hAnsi="Times New Roman" w:cs="Times New Roman"/>
          <w:i/>
        </w:rPr>
        <w:t>To develop and i</w:t>
      </w:r>
      <w:r w:rsidR="007A45A4" w:rsidRPr="00BC602E">
        <w:rPr>
          <w:rFonts w:ascii="Times New Roman" w:hAnsi="Times New Roman" w:cs="Times New Roman"/>
          <w:i/>
        </w:rPr>
        <w:t xml:space="preserve">nitiate </w:t>
      </w:r>
      <w:r w:rsidR="0002429B" w:rsidRPr="00BC602E">
        <w:rPr>
          <w:rFonts w:ascii="Times New Roman" w:hAnsi="Times New Roman" w:cs="Times New Roman"/>
          <w:i/>
        </w:rPr>
        <w:t xml:space="preserve">a menu of </w:t>
      </w:r>
      <w:r w:rsidR="007A45A4" w:rsidRPr="00BC602E">
        <w:rPr>
          <w:rFonts w:ascii="Times New Roman" w:hAnsi="Times New Roman" w:cs="Times New Roman"/>
          <w:i/>
        </w:rPr>
        <w:t xml:space="preserve">sustainable financing </w:t>
      </w:r>
      <w:r w:rsidR="0002429B" w:rsidRPr="00BC602E">
        <w:rPr>
          <w:rFonts w:ascii="Times New Roman" w:hAnsi="Times New Roman" w:cs="Times New Roman"/>
          <w:i/>
        </w:rPr>
        <w:t xml:space="preserve">mechanisms </w:t>
      </w:r>
      <w:r w:rsidR="007A45A4" w:rsidRPr="00BC602E">
        <w:rPr>
          <w:rFonts w:ascii="Times New Roman" w:hAnsi="Times New Roman" w:cs="Times New Roman"/>
          <w:i/>
        </w:rPr>
        <w:t xml:space="preserve">for </w:t>
      </w:r>
      <w:r w:rsidR="0002429B" w:rsidRPr="00BC602E">
        <w:rPr>
          <w:rFonts w:ascii="Times New Roman" w:hAnsi="Times New Roman" w:cs="Times New Roman"/>
          <w:i/>
        </w:rPr>
        <w:t>the successful completion of the long-term activities beyond the life of the program</w:t>
      </w:r>
      <w:r w:rsidR="00EF7BC6" w:rsidRPr="00BC602E">
        <w:rPr>
          <w:rFonts w:ascii="Times New Roman" w:hAnsi="Times New Roman" w:cs="Times New Roman"/>
          <w:i/>
        </w:rPr>
        <w:t xml:space="preserve">. </w:t>
      </w:r>
      <w:r w:rsidR="00EF7BC6" w:rsidRPr="00BC602E">
        <w:rPr>
          <w:rFonts w:ascii="Times New Roman" w:hAnsi="Times New Roman" w:cs="Times New Roman"/>
          <w:b/>
          <w:i/>
        </w:rPr>
        <w:t>(Moderately Satisfactory)</w:t>
      </w:r>
    </w:p>
    <w:p w14:paraId="3B6EA01F" w14:textId="18845EC1" w:rsidR="00EF7BC6" w:rsidRPr="00BC602E" w:rsidRDefault="00EF7BC6" w:rsidP="007827EA">
      <w:pPr>
        <w:jc w:val="both"/>
        <w:rPr>
          <w:rFonts w:ascii="Times New Roman" w:hAnsi="Times New Roman" w:cs="Times New Roman"/>
        </w:rPr>
      </w:pPr>
      <w:r w:rsidRPr="00BC602E">
        <w:rPr>
          <w:rFonts w:ascii="Times New Roman" w:hAnsi="Times New Roman" w:cs="Times New Roman"/>
          <w:u w:val="single"/>
        </w:rPr>
        <w:t>Sustainable Financing</w:t>
      </w:r>
      <w:r w:rsidR="007827EA" w:rsidRPr="00BC602E">
        <w:rPr>
          <w:rFonts w:ascii="Times New Roman" w:hAnsi="Times New Roman" w:cs="Times New Roman"/>
        </w:rPr>
        <w:t xml:space="preserve">. </w:t>
      </w:r>
      <w:r w:rsidRPr="00BC602E">
        <w:rPr>
          <w:rFonts w:ascii="Times New Roman" w:hAnsi="Times New Roman" w:cs="Times New Roman"/>
        </w:rPr>
        <w:t>Some of the activities here include mobilizing in-country and external financial resources for marine pollution management. This has been done through establishing partnerships with between the private and public sector. The TE reports problems related to the financial crisis and hopes that, in spite of this, institutions will still grand support. These activities are expected to be completed by the end of 1998 [p. 18, TE].</w:t>
      </w:r>
    </w:p>
    <w:tbl>
      <w:tblPr>
        <w:tblStyle w:val="TableGrid"/>
        <w:tblW w:w="0" w:type="auto"/>
        <w:tblLook w:val="04A0" w:firstRow="1" w:lastRow="0" w:firstColumn="1" w:lastColumn="0" w:noHBand="0" w:noVBand="1"/>
      </w:tblPr>
      <w:tblGrid>
        <w:gridCol w:w="4680"/>
        <w:gridCol w:w="4670"/>
      </w:tblGrid>
      <w:tr w:rsidR="00733785" w:rsidRPr="00BC602E" w14:paraId="2DB06683" w14:textId="77777777" w:rsidTr="004C131B">
        <w:tc>
          <w:tcPr>
            <w:tcW w:w="4680" w:type="dxa"/>
          </w:tcPr>
          <w:p w14:paraId="33616CDF" w14:textId="77777777" w:rsidR="00733785" w:rsidRPr="00BC602E" w:rsidRDefault="00733785" w:rsidP="004E671E">
            <w:pPr>
              <w:pStyle w:val="Heading3"/>
              <w:outlineLvl w:val="2"/>
            </w:pPr>
            <w:r w:rsidRPr="00BC602E">
              <w:rPr>
                <w:b w:val="0"/>
              </w:rPr>
              <w:t>4.3</w:t>
            </w:r>
            <w:r w:rsidRPr="00BC602E">
              <w:t xml:space="preserve"> Efficiency</w:t>
            </w:r>
          </w:p>
        </w:tc>
        <w:tc>
          <w:tcPr>
            <w:tcW w:w="4670" w:type="dxa"/>
            <w:vAlign w:val="center"/>
          </w:tcPr>
          <w:p w14:paraId="3B9A68B9" w14:textId="1ED8651E" w:rsidR="00733785" w:rsidRPr="00BC602E" w:rsidRDefault="00733785" w:rsidP="00B63E81">
            <w:r w:rsidRPr="00BC602E">
              <w:t>Rating:</w:t>
            </w:r>
            <w:r w:rsidR="001552D0" w:rsidRPr="00BC602E">
              <w:t xml:space="preserve"> </w:t>
            </w:r>
            <w:r w:rsidR="001552D0" w:rsidRPr="00BC602E">
              <w:rPr>
                <w:b/>
              </w:rPr>
              <w:t>Satisfactory</w:t>
            </w:r>
          </w:p>
        </w:tc>
      </w:tr>
    </w:tbl>
    <w:p w14:paraId="7482700A" w14:textId="1F51BC70" w:rsidR="004C131B" w:rsidRPr="00BC602E" w:rsidRDefault="001552D0" w:rsidP="004C131B">
      <w:pPr>
        <w:jc w:val="both"/>
        <w:rPr>
          <w:rFonts w:ascii="Times New Roman" w:hAnsi="Times New Roman" w:cs="Times New Roman"/>
        </w:rPr>
      </w:pPr>
      <w:r w:rsidRPr="00BC602E">
        <w:rPr>
          <w:rFonts w:ascii="Times New Roman" w:hAnsi="Times New Roman" w:cs="Times New Roman"/>
        </w:rPr>
        <w:t xml:space="preserve">The TE does not give a rating for the program’s effectiveness. This TER rates its efficiency as </w:t>
      </w:r>
      <w:r w:rsidRPr="00BC602E">
        <w:rPr>
          <w:rFonts w:ascii="Times New Roman" w:hAnsi="Times New Roman" w:cs="Times New Roman"/>
          <w:i/>
        </w:rPr>
        <w:t>Satisfactory</w:t>
      </w:r>
      <w:r w:rsidRPr="00BC602E">
        <w:rPr>
          <w:rFonts w:ascii="Times New Roman" w:hAnsi="Times New Roman" w:cs="Times New Roman"/>
        </w:rPr>
        <w:t xml:space="preserve"> based on the </w:t>
      </w:r>
      <w:r w:rsidR="007D7730" w:rsidRPr="00BC602E">
        <w:rPr>
          <w:rFonts w:ascii="Times New Roman" w:hAnsi="Times New Roman" w:cs="Times New Roman"/>
        </w:rPr>
        <w:t>fact</w:t>
      </w:r>
      <w:r w:rsidRPr="00BC602E">
        <w:rPr>
          <w:rFonts w:ascii="Times New Roman" w:hAnsi="Times New Roman" w:cs="Times New Roman"/>
        </w:rPr>
        <w:t xml:space="preserve"> that many activities are still ongoing and are expected to be finished four months after the submis</w:t>
      </w:r>
      <w:r w:rsidR="007D7730" w:rsidRPr="00BC602E">
        <w:rPr>
          <w:rFonts w:ascii="Times New Roman" w:hAnsi="Times New Roman" w:cs="Times New Roman"/>
        </w:rPr>
        <w:t xml:space="preserve">sion of the Terminal Evaluation. </w:t>
      </w:r>
      <w:r w:rsidRPr="00BC602E">
        <w:rPr>
          <w:rFonts w:ascii="Times New Roman" w:hAnsi="Times New Roman" w:cs="Times New Roman"/>
        </w:rPr>
        <w:t>(</w:t>
      </w:r>
      <w:r w:rsidR="007D7730" w:rsidRPr="00BC602E">
        <w:rPr>
          <w:rFonts w:ascii="Times New Roman" w:hAnsi="Times New Roman" w:cs="Times New Roman"/>
        </w:rPr>
        <w:t xml:space="preserve">The </w:t>
      </w:r>
      <w:r w:rsidRPr="00BC602E">
        <w:rPr>
          <w:rFonts w:ascii="Times New Roman" w:hAnsi="Times New Roman" w:cs="Times New Roman"/>
        </w:rPr>
        <w:t>completion of most activities are expected by the end of December 1998</w:t>
      </w:r>
      <w:r w:rsidR="007D7730" w:rsidRPr="00BC602E">
        <w:rPr>
          <w:rFonts w:ascii="Times New Roman" w:hAnsi="Times New Roman" w:cs="Times New Roman"/>
        </w:rPr>
        <w:t>.</w:t>
      </w:r>
      <w:r w:rsidRPr="00BC602E">
        <w:rPr>
          <w:rFonts w:ascii="Times New Roman" w:hAnsi="Times New Roman" w:cs="Times New Roman"/>
        </w:rPr>
        <w:t>)</w:t>
      </w:r>
      <w:r w:rsidR="007D7730" w:rsidRPr="00BC602E">
        <w:rPr>
          <w:rFonts w:ascii="Times New Roman" w:hAnsi="Times New Roman" w:cs="Times New Roman"/>
        </w:rPr>
        <w:t xml:space="preserve"> </w:t>
      </w:r>
      <w:r w:rsidR="007C693D" w:rsidRPr="00BC602E">
        <w:rPr>
          <w:rFonts w:ascii="Times New Roman" w:hAnsi="Times New Roman" w:cs="Times New Roman"/>
        </w:rPr>
        <w:t xml:space="preserve">However, an extension </w:t>
      </w:r>
      <w:r w:rsidR="00CD2AB8" w:rsidRPr="00BC602E">
        <w:rPr>
          <w:rFonts w:ascii="Times New Roman" w:hAnsi="Times New Roman" w:cs="Times New Roman"/>
        </w:rPr>
        <w:t>was requested during the Technical Session of the Fourth Program Steering Committee</w:t>
      </w:r>
      <w:r w:rsidR="00CD2AB8" w:rsidRPr="00BC602E">
        <w:rPr>
          <w:rStyle w:val="FootnoteReference"/>
          <w:rFonts w:ascii="Times New Roman" w:hAnsi="Times New Roman" w:cs="Times New Roman"/>
        </w:rPr>
        <w:footnoteReference w:id="1"/>
      </w:r>
      <w:r w:rsidR="00CD2AB8" w:rsidRPr="00BC602E">
        <w:rPr>
          <w:rFonts w:ascii="Times New Roman" w:hAnsi="Times New Roman" w:cs="Times New Roman"/>
        </w:rPr>
        <w:t xml:space="preserve"> (PSC) Meeting </w:t>
      </w:r>
      <w:r w:rsidR="007D7730" w:rsidRPr="00BC602E">
        <w:rPr>
          <w:rFonts w:ascii="Times New Roman" w:hAnsi="Times New Roman" w:cs="Times New Roman"/>
        </w:rPr>
        <w:t xml:space="preserve">in </w:t>
      </w:r>
      <w:r w:rsidR="00CD2AB8" w:rsidRPr="00BC602E">
        <w:rPr>
          <w:rFonts w:ascii="Times New Roman" w:hAnsi="Times New Roman" w:cs="Times New Roman"/>
        </w:rPr>
        <w:t>December</w:t>
      </w:r>
      <w:r w:rsidR="007D7730" w:rsidRPr="00BC602E">
        <w:rPr>
          <w:rFonts w:ascii="Times New Roman" w:hAnsi="Times New Roman" w:cs="Times New Roman"/>
        </w:rPr>
        <w:t xml:space="preserve"> of</w:t>
      </w:r>
      <w:r w:rsidR="00CD2AB8" w:rsidRPr="00BC602E">
        <w:rPr>
          <w:rFonts w:ascii="Times New Roman" w:hAnsi="Times New Roman" w:cs="Times New Roman"/>
        </w:rPr>
        <w:t xml:space="preserve"> 1997. The purpose was to enable the conduct of an international conference, to be able to complete technical reports and to disseminate the results from the program [p. 10, TE]</w:t>
      </w:r>
      <w:r w:rsidR="007C693D" w:rsidRPr="00BC602E">
        <w:rPr>
          <w:rFonts w:ascii="Times New Roman" w:hAnsi="Times New Roman" w:cs="Times New Roman"/>
        </w:rPr>
        <w:t xml:space="preserve">. The original deadline was January 1999 and a six-month extension was granted (June </w:t>
      </w:r>
      <w:r w:rsidR="00CD2AB8" w:rsidRPr="00BC602E">
        <w:rPr>
          <w:rFonts w:ascii="Times New Roman" w:hAnsi="Times New Roman" w:cs="Times New Roman"/>
        </w:rPr>
        <w:t xml:space="preserve">30, </w:t>
      </w:r>
      <w:r w:rsidR="007C693D" w:rsidRPr="00BC602E">
        <w:rPr>
          <w:rFonts w:ascii="Times New Roman" w:hAnsi="Times New Roman" w:cs="Times New Roman"/>
        </w:rPr>
        <w:t xml:space="preserve">1999). Activities specified to be completed in 1998 seem to be on schedule [p. 6, TE]. </w:t>
      </w:r>
      <w:r w:rsidR="007D7730" w:rsidRPr="00BC602E">
        <w:rPr>
          <w:rFonts w:ascii="Times New Roman" w:hAnsi="Times New Roman" w:cs="Times New Roman"/>
        </w:rPr>
        <w:t xml:space="preserve">The </w:t>
      </w:r>
      <w:r w:rsidR="007C693D" w:rsidRPr="00BC602E">
        <w:rPr>
          <w:rFonts w:ascii="Times New Roman" w:hAnsi="Times New Roman" w:cs="Times New Roman"/>
        </w:rPr>
        <w:t xml:space="preserve">financial delivery also </w:t>
      </w:r>
      <w:r w:rsidR="007D7730" w:rsidRPr="00BC602E">
        <w:rPr>
          <w:rFonts w:ascii="Times New Roman" w:hAnsi="Times New Roman" w:cs="Times New Roman"/>
        </w:rPr>
        <w:t xml:space="preserve">has </w:t>
      </w:r>
      <w:r w:rsidR="007C693D" w:rsidRPr="00BC602E">
        <w:rPr>
          <w:rFonts w:ascii="Times New Roman" w:hAnsi="Times New Roman" w:cs="Times New Roman"/>
        </w:rPr>
        <w:t xml:space="preserve">been disbursed timely as total financial delivery as of June, 1998 was 80% [p. 6, TE]. </w:t>
      </w:r>
      <w:r w:rsidR="004C131B" w:rsidRPr="00BC602E">
        <w:rPr>
          <w:rFonts w:ascii="Times New Roman" w:hAnsi="Times New Roman" w:cs="Times New Roman"/>
        </w:rPr>
        <w:t xml:space="preserve">The TE considers that the date of accomplishment </w:t>
      </w:r>
      <w:r w:rsidR="008C5A44" w:rsidRPr="00BC602E">
        <w:rPr>
          <w:rFonts w:ascii="Times New Roman" w:hAnsi="Times New Roman" w:cs="Times New Roman"/>
        </w:rPr>
        <w:t xml:space="preserve">of </w:t>
      </w:r>
      <w:r w:rsidR="00ED7BB4" w:rsidRPr="00BC602E">
        <w:rPr>
          <w:rFonts w:ascii="Times New Roman" w:hAnsi="Times New Roman" w:cs="Times New Roman"/>
        </w:rPr>
        <w:t xml:space="preserve">the demonstration </w:t>
      </w:r>
      <w:r w:rsidR="008C5A44" w:rsidRPr="00BC602E">
        <w:rPr>
          <w:rFonts w:ascii="Times New Roman" w:hAnsi="Times New Roman" w:cs="Times New Roman"/>
        </w:rPr>
        <w:t xml:space="preserve">sites </w:t>
      </w:r>
      <w:r w:rsidR="00ED7BB4" w:rsidRPr="00BC602E">
        <w:rPr>
          <w:rFonts w:ascii="Times New Roman" w:hAnsi="Times New Roman" w:cs="Times New Roman"/>
        </w:rPr>
        <w:t xml:space="preserve">is </w:t>
      </w:r>
      <w:r w:rsidR="004C131B" w:rsidRPr="00BC602E">
        <w:rPr>
          <w:rFonts w:ascii="Times New Roman" w:hAnsi="Times New Roman" w:cs="Times New Roman"/>
        </w:rPr>
        <w:t>reasonable given the amount of coordination required [p. 17, TE</w:t>
      </w:r>
      <w:r w:rsidR="00ED7BB4" w:rsidRPr="00BC602E">
        <w:rPr>
          <w:rFonts w:ascii="Times New Roman" w:hAnsi="Times New Roman" w:cs="Times New Roman"/>
        </w:rPr>
        <w:t xml:space="preserve">]. </w:t>
      </w:r>
      <w:r w:rsidR="008C5A44" w:rsidRPr="00BC602E">
        <w:rPr>
          <w:rFonts w:ascii="Times New Roman" w:hAnsi="Times New Roman" w:cs="Times New Roman"/>
        </w:rPr>
        <w:t>Xiamen and Batangas sites have taken advantage of local human resources and the participation of stakeholders has contributed in improving the cost-effectiveness of the program (expenses have been reduced by minimizing the hiring of consultants) [p. 19, TE].</w:t>
      </w:r>
      <w:r w:rsidR="00AC7A9A" w:rsidRPr="00BC602E">
        <w:rPr>
          <w:rFonts w:ascii="Times New Roman" w:hAnsi="Times New Roman" w:cs="Times New Roman"/>
        </w:rPr>
        <w:t xml:space="preserve"> According to the TE, the program has been effective in using financial resources by keeping staffing lean, constituting 20.5% of the budget while 79.5% is attributed to operations. The program has also worked in leveraging financial resources from other in-country and external contributors for specific projects and activities [p. 22, TE].</w:t>
      </w:r>
      <w:r w:rsidR="007D7730" w:rsidRPr="00BC602E">
        <w:rPr>
          <w:rFonts w:ascii="Times New Roman" w:hAnsi="Times New Roman" w:cs="Times New Roman"/>
        </w:rPr>
        <w:t xml:space="preserve"> Moreover, perhaps as a result of keeping costs low, the TE observed that “almost all of the project staff were overloaded and overworked” [p. 34, TE].</w:t>
      </w:r>
    </w:p>
    <w:p w14:paraId="05ABF3B5" w14:textId="4F3858DC" w:rsidR="008C5A44" w:rsidRPr="00BC602E" w:rsidRDefault="008C5A44" w:rsidP="004E671E"/>
    <w:tbl>
      <w:tblPr>
        <w:tblStyle w:val="TableGrid"/>
        <w:tblW w:w="0" w:type="auto"/>
        <w:tblLook w:val="04A0" w:firstRow="1" w:lastRow="0" w:firstColumn="1" w:lastColumn="0" w:noHBand="0" w:noVBand="1"/>
      </w:tblPr>
      <w:tblGrid>
        <w:gridCol w:w="4687"/>
        <w:gridCol w:w="4663"/>
      </w:tblGrid>
      <w:tr w:rsidR="00733785" w:rsidRPr="00BC602E" w14:paraId="5F912F06" w14:textId="77777777" w:rsidTr="003A0C44">
        <w:tc>
          <w:tcPr>
            <w:tcW w:w="4687" w:type="dxa"/>
          </w:tcPr>
          <w:p w14:paraId="7A8D2E90" w14:textId="77777777" w:rsidR="00733785" w:rsidRPr="00BC602E" w:rsidRDefault="00733785" w:rsidP="004E671E">
            <w:pPr>
              <w:pStyle w:val="Heading3"/>
              <w:outlineLvl w:val="2"/>
            </w:pPr>
            <w:r w:rsidRPr="00BC602E">
              <w:rPr>
                <w:b w:val="0"/>
              </w:rPr>
              <w:t>4.4</w:t>
            </w:r>
            <w:r w:rsidRPr="00BC602E">
              <w:t xml:space="preserve"> Sustainability</w:t>
            </w:r>
          </w:p>
        </w:tc>
        <w:tc>
          <w:tcPr>
            <w:tcW w:w="4663" w:type="dxa"/>
            <w:vAlign w:val="center"/>
          </w:tcPr>
          <w:p w14:paraId="154051DC" w14:textId="6B9855A4" w:rsidR="00733785" w:rsidRPr="00BC602E" w:rsidRDefault="00733785" w:rsidP="00A772FD">
            <w:r w:rsidRPr="00BC602E">
              <w:t>Rating:</w:t>
            </w:r>
            <w:r w:rsidR="009565BC" w:rsidRPr="00BC602E">
              <w:t xml:space="preserve"> </w:t>
            </w:r>
            <w:r w:rsidR="00F649F9" w:rsidRPr="00F649F9">
              <w:rPr>
                <w:b/>
              </w:rPr>
              <w:t>Moderately</w:t>
            </w:r>
            <w:r w:rsidR="00F649F9">
              <w:t xml:space="preserve"> </w:t>
            </w:r>
            <w:r w:rsidR="00A772FD" w:rsidRPr="00BC602E">
              <w:rPr>
                <w:b/>
              </w:rPr>
              <w:t>Unlikely</w:t>
            </w:r>
          </w:p>
        </w:tc>
      </w:tr>
    </w:tbl>
    <w:p w14:paraId="0E7ED53E" w14:textId="1B63AC1C" w:rsidR="003A0C44" w:rsidRPr="00BC602E" w:rsidRDefault="003A0C44" w:rsidP="003A0C44">
      <w:pPr>
        <w:jc w:val="both"/>
      </w:pPr>
      <w:r w:rsidRPr="00BC602E">
        <w:rPr>
          <w:rFonts w:ascii="Times New Roman" w:hAnsi="Times New Roman" w:cs="Times New Roman"/>
        </w:rPr>
        <w:t xml:space="preserve">The TE does not provide a rating for sustainability of project outcomes. This TER assesses a rating of </w:t>
      </w:r>
      <w:r w:rsidR="00A772FD" w:rsidRPr="00BC602E">
        <w:rPr>
          <w:rFonts w:ascii="Times New Roman" w:hAnsi="Times New Roman" w:cs="Times New Roman"/>
          <w:i/>
        </w:rPr>
        <w:t>Unlikely</w:t>
      </w:r>
      <w:r w:rsidR="006C25C9" w:rsidRPr="00BC602E">
        <w:rPr>
          <w:rFonts w:ascii="Times New Roman" w:hAnsi="Times New Roman" w:cs="Times New Roman"/>
        </w:rPr>
        <w:t xml:space="preserve">. The </w:t>
      </w:r>
      <w:r w:rsidRPr="00BC602E">
        <w:rPr>
          <w:rFonts w:ascii="Times New Roman" w:hAnsi="Times New Roman" w:cs="Times New Roman"/>
        </w:rPr>
        <w:t>TE</w:t>
      </w:r>
      <w:r w:rsidR="006C25C9" w:rsidRPr="00BC602E">
        <w:rPr>
          <w:rFonts w:ascii="Times New Roman" w:hAnsi="Times New Roman" w:cs="Times New Roman"/>
        </w:rPr>
        <w:t xml:space="preserve"> identifies threats to sustainability in the dimensions of financial resources, sociopolitical sustainability and institutional framework and governance, but </w:t>
      </w:r>
      <w:r w:rsidR="00681395" w:rsidRPr="00BC602E">
        <w:rPr>
          <w:rFonts w:ascii="Times New Roman" w:hAnsi="Times New Roman" w:cs="Times New Roman"/>
        </w:rPr>
        <w:t xml:space="preserve">no </w:t>
      </w:r>
      <w:r w:rsidR="006C25C9" w:rsidRPr="00BC602E">
        <w:rPr>
          <w:rFonts w:ascii="Times New Roman" w:hAnsi="Times New Roman" w:cs="Times New Roman"/>
        </w:rPr>
        <w:t>evidence is provided on environmental sustainability</w:t>
      </w:r>
      <w:r w:rsidRPr="00BC602E">
        <w:rPr>
          <w:rFonts w:ascii="Times New Roman" w:hAnsi="Times New Roman" w:cs="Times New Roman"/>
        </w:rPr>
        <w:t>. Principle ri</w:t>
      </w:r>
      <w:r w:rsidR="006C25C9" w:rsidRPr="00BC602E">
        <w:rPr>
          <w:rFonts w:ascii="Times New Roman" w:hAnsi="Times New Roman" w:cs="Times New Roman"/>
        </w:rPr>
        <w:t xml:space="preserve">sks to sustainability include the Asian financial crisis, uncertainty over future financial revenues, and uncertainty over future political support. </w:t>
      </w:r>
    </w:p>
    <w:p w14:paraId="60758310" w14:textId="77777777" w:rsidR="003A0C44" w:rsidRPr="00BC602E" w:rsidRDefault="003A0C44" w:rsidP="0017594E">
      <w:pPr>
        <w:jc w:val="both"/>
        <w:rPr>
          <w:rFonts w:ascii="Times New Roman" w:hAnsi="Times New Roman" w:cs="Times New Roman"/>
        </w:rPr>
      </w:pPr>
      <w:r w:rsidRPr="00BC602E">
        <w:rPr>
          <w:rFonts w:ascii="Times New Roman" w:hAnsi="Times New Roman" w:cs="Times New Roman"/>
        </w:rPr>
        <w:t>Risks to the sustainability of project outcomes is further assessed along the following four dimensions:</w:t>
      </w:r>
    </w:p>
    <w:p w14:paraId="604B8DC1" w14:textId="14CF3602" w:rsidR="003A0C44" w:rsidRPr="00BC602E" w:rsidRDefault="003A0C44" w:rsidP="0017594E">
      <w:pPr>
        <w:pStyle w:val="ListParagraph"/>
        <w:numPr>
          <w:ilvl w:val="0"/>
          <w:numId w:val="12"/>
        </w:numPr>
        <w:jc w:val="both"/>
        <w:rPr>
          <w:rFonts w:ascii="Times New Roman" w:hAnsi="Times New Roman" w:cs="Times New Roman"/>
        </w:rPr>
      </w:pPr>
      <w:r w:rsidRPr="00BC602E">
        <w:rPr>
          <w:rFonts w:ascii="Times New Roman" w:hAnsi="Times New Roman" w:cs="Times New Roman"/>
          <w:b/>
        </w:rPr>
        <w:t>Financial Resources. (</w:t>
      </w:r>
      <w:r w:rsidR="00F649F9">
        <w:rPr>
          <w:rFonts w:ascii="Times New Roman" w:hAnsi="Times New Roman" w:cs="Times New Roman"/>
          <w:b/>
        </w:rPr>
        <w:t xml:space="preserve">Moderately </w:t>
      </w:r>
      <w:r w:rsidR="00D30C10" w:rsidRPr="00BC602E">
        <w:rPr>
          <w:rFonts w:ascii="Times New Roman" w:hAnsi="Times New Roman" w:cs="Times New Roman"/>
          <w:b/>
        </w:rPr>
        <w:t>Unlikely</w:t>
      </w:r>
      <w:r w:rsidRPr="00BC602E">
        <w:rPr>
          <w:rFonts w:ascii="Times New Roman" w:hAnsi="Times New Roman" w:cs="Times New Roman"/>
          <w:b/>
        </w:rPr>
        <w:t>)</w:t>
      </w:r>
      <w:r w:rsidR="003072DB" w:rsidRPr="00BC602E">
        <w:rPr>
          <w:rFonts w:ascii="Times New Roman" w:hAnsi="Times New Roman" w:cs="Times New Roman"/>
          <w:b/>
        </w:rPr>
        <w:t xml:space="preserve"> </w:t>
      </w:r>
      <w:r w:rsidR="003072DB" w:rsidRPr="00BC602E">
        <w:rPr>
          <w:rFonts w:ascii="Times New Roman" w:hAnsi="Times New Roman" w:cs="Times New Roman"/>
        </w:rPr>
        <w:t>TE</w:t>
      </w:r>
      <w:r w:rsidR="00BC602E">
        <w:rPr>
          <w:rFonts w:ascii="Times New Roman" w:hAnsi="Times New Roman" w:cs="Times New Roman"/>
        </w:rPr>
        <w:t xml:space="preserve"> states that</w:t>
      </w:r>
      <w:r w:rsidR="003072DB" w:rsidRPr="00BC602E">
        <w:rPr>
          <w:rFonts w:ascii="Times New Roman" w:hAnsi="Times New Roman" w:cs="Times New Roman"/>
        </w:rPr>
        <w:t xml:space="preserve"> f</w:t>
      </w:r>
      <w:r w:rsidRPr="00BC602E">
        <w:rPr>
          <w:rFonts w:ascii="Times New Roman" w:hAnsi="Times New Roman" w:cs="Times New Roman"/>
        </w:rPr>
        <w:t xml:space="preserve">inancial sustainability </w:t>
      </w:r>
      <w:r w:rsidR="003072DB" w:rsidRPr="00BC602E">
        <w:rPr>
          <w:rFonts w:ascii="Times New Roman" w:hAnsi="Times New Roman" w:cs="Times New Roman"/>
        </w:rPr>
        <w:t xml:space="preserve">could be feasible given that public-private sector partnerships </w:t>
      </w:r>
      <w:r w:rsidR="00D30C10" w:rsidRPr="00BC602E">
        <w:rPr>
          <w:rFonts w:ascii="Times New Roman" w:hAnsi="Times New Roman" w:cs="Times New Roman"/>
        </w:rPr>
        <w:t xml:space="preserve">can </w:t>
      </w:r>
      <w:r w:rsidR="003072DB" w:rsidRPr="00BC602E">
        <w:rPr>
          <w:rFonts w:ascii="Times New Roman" w:hAnsi="Times New Roman" w:cs="Times New Roman"/>
        </w:rPr>
        <w:t xml:space="preserve">help in garnishing revenues for marine pollution control and management [p. 26, TE]. However, given the financial crisis this is </w:t>
      </w:r>
      <w:r w:rsidR="00D30C10" w:rsidRPr="00BC602E">
        <w:rPr>
          <w:rFonts w:ascii="Times New Roman" w:hAnsi="Times New Roman" w:cs="Times New Roman"/>
        </w:rPr>
        <w:t>most likely not to happen</w:t>
      </w:r>
      <w:r w:rsidR="000F18C4" w:rsidRPr="00BC602E">
        <w:rPr>
          <w:rFonts w:ascii="Times New Roman" w:hAnsi="Times New Roman" w:cs="Times New Roman"/>
        </w:rPr>
        <w:t xml:space="preserve"> because businesses are likely to be</w:t>
      </w:r>
      <w:r w:rsidR="00386D73" w:rsidRPr="00BC602E">
        <w:rPr>
          <w:rFonts w:ascii="Times New Roman" w:hAnsi="Times New Roman" w:cs="Times New Roman"/>
        </w:rPr>
        <w:t xml:space="preserve"> more</w:t>
      </w:r>
      <w:r w:rsidR="000F18C4" w:rsidRPr="00BC602E">
        <w:rPr>
          <w:rFonts w:ascii="Times New Roman" w:hAnsi="Times New Roman" w:cs="Times New Roman"/>
        </w:rPr>
        <w:t xml:space="preserve"> concerned </w:t>
      </w:r>
      <w:r w:rsidR="00386D73" w:rsidRPr="00BC602E">
        <w:rPr>
          <w:rFonts w:ascii="Times New Roman" w:hAnsi="Times New Roman" w:cs="Times New Roman"/>
        </w:rPr>
        <w:t>with</w:t>
      </w:r>
      <w:r w:rsidR="000F18C4" w:rsidRPr="00BC602E">
        <w:rPr>
          <w:rFonts w:ascii="Times New Roman" w:hAnsi="Times New Roman" w:cs="Times New Roman"/>
        </w:rPr>
        <w:t xml:space="preserve"> weathering the financial crisis</w:t>
      </w:r>
      <w:r w:rsidR="009A11BE" w:rsidRPr="00BC602E">
        <w:rPr>
          <w:rFonts w:ascii="Times New Roman" w:hAnsi="Times New Roman" w:cs="Times New Roman"/>
        </w:rPr>
        <w:t xml:space="preserve"> than in allocating funds to supplementary projects</w:t>
      </w:r>
      <w:r w:rsidR="003072DB" w:rsidRPr="00BC602E">
        <w:rPr>
          <w:rFonts w:ascii="Times New Roman" w:hAnsi="Times New Roman" w:cs="Times New Roman"/>
        </w:rPr>
        <w:t xml:space="preserve">. </w:t>
      </w:r>
      <w:r w:rsidR="00E3555F">
        <w:rPr>
          <w:rFonts w:ascii="Times New Roman" w:hAnsi="Times New Roman" w:cs="Times New Roman"/>
        </w:rPr>
        <w:t xml:space="preserve">TE states that the financial support for continuing activities at the </w:t>
      </w:r>
      <w:r w:rsidRPr="00BC602E">
        <w:rPr>
          <w:rFonts w:ascii="Times New Roman" w:hAnsi="Times New Roman" w:cs="Times New Roman"/>
        </w:rPr>
        <w:t>Batangas</w:t>
      </w:r>
      <w:r w:rsidR="003072DB" w:rsidRPr="00BC602E">
        <w:rPr>
          <w:rFonts w:ascii="Times New Roman" w:hAnsi="Times New Roman" w:cs="Times New Roman"/>
        </w:rPr>
        <w:t xml:space="preserve"> site</w:t>
      </w:r>
      <w:r w:rsidR="00E3555F">
        <w:rPr>
          <w:rFonts w:ascii="Times New Roman" w:hAnsi="Times New Roman" w:cs="Times New Roman"/>
        </w:rPr>
        <w:t xml:space="preserve"> is uncertain</w:t>
      </w:r>
      <w:r w:rsidR="003072DB" w:rsidRPr="00BC602E">
        <w:rPr>
          <w:rFonts w:ascii="Times New Roman" w:hAnsi="Times New Roman" w:cs="Times New Roman"/>
        </w:rPr>
        <w:t xml:space="preserve">. </w:t>
      </w:r>
      <w:r w:rsidR="00E3555F">
        <w:rPr>
          <w:rFonts w:ascii="Times New Roman" w:hAnsi="Times New Roman" w:cs="Times New Roman"/>
        </w:rPr>
        <w:t>Support</w:t>
      </w:r>
      <w:r w:rsidR="00EB31D1">
        <w:rPr>
          <w:rFonts w:ascii="Times New Roman" w:hAnsi="Times New Roman" w:cs="Times New Roman"/>
        </w:rPr>
        <w:t xml:space="preserve"> </w:t>
      </w:r>
      <w:r w:rsidR="00E3555F">
        <w:rPr>
          <w:rFonts w:ascii="Times New Roman" w:hAnsi="Times New Roman" w:cs="Times New Roman"/>
        </w:rPr>
        <w:t>from</w:t>
      </w:r>
      <w:r w:rsidR="00EB31D1">
        <w:rPr>
          <w:rFonts w:ascii="Times New Roman" w:hAnsi="Times New Roman" w:cs="Times New Roman"/>
        </w:rPr>
        <w:t xml:space="preserve"> the local government in the future will probably not be enough</w:t>
      </w:r>
      <w:r w:rsidR="00F649F9">
        <w:rPr>
          <w:rFonts w:ascii="Times New Roman" w:hAnsi="Times New Roman" w:cs="Times New Roman"/>
        </w:rPr>
        <w:t>, as per the TE</w:t>
      </w:r>
      <w:r w:rsidR="00EB31D1">
        <w:rPr>
          <w:rFonts w:ascii="Times New Roman" w:hAnsi="Times New Roman" w:cs="Times New Roman"/>
        </w:rPr>
        <w:t xml:space="preserve"> [p. 4, TE].</w:t>
      </w:r>
      <w:r w:rsidR="00F649F9">
        <w:rPr>
          <w:rFonts w:ascii="Times New Roman" w:hAnsi="Times New Roman" w:cs="Times New Roman"/>
        </w:rPr>
        <w:t xml:space="preserve"> </w:t>
      </w:r>
      <w:r w:rsidR="00E3555F">
        <w:rPr>
          <w:rFonts w:ascii="Times New Roman" w:hAnsi="Times New Roman" w:cs="Times New Roman"/>
        </w:rPr>
        <w:t>In addition, a</w:t>
      </w:r>
      <w:r w:rsidR="00F649F9">
        <w:rPr>
          <w:rFonts w:ascii="Times New Roman" w:hAnsi="Times New Roman" w:cs="Times New Roman"/>
        </w:rPr>
        <w:t>s the monitoring program has not yet been implemented here, additional funds are likely to be required.</w:t>
      </w:r>
      <w:r w:rsidR="00EB31D1">
        <w:rPr>
          <w:rFonts w:ascii="Times New Roman" w:hAnsi="Times New Roman" w:cs="Times New Roman"/>
        </w:rPr>
        <w:t xml:space="preserve"> </w:t>
      </w:r>
      <w:r w:rsidR="0017594E" w:rsidRPr="00BC602E">
        <w:rPr>
          <w:rFonts w:ascii="Times New Roman" w:hAnsi="Times New Roman" w:cs="Times New Roman"/>
        </w:rPr>
        <w:t>For the Malacca demonstration project, sustainability is more likely given that investment opportunities are being identified as well as public-private sector partnerships and local government economic instruments [p. 21, TE].</w:t>
      </w:r>
    </w:p>
    <w:p w14:paraId="716C02D6" w14:textId="78178F18" w:rsidR="00D30C10" w:rsidRPr="00BC602E" w:rsidRDefault="003A0C44" w:rsidP="006C25C9">
      <w:pPr>
        <w:pStyle w:val="ListParagraph"/>
        <w:numPr>
          <w:ilvl w:val="0"/>
          <w:numId w:val="12"/>
        </w:numPr>
        <w:jc w:val="both"/>
        <w:rPr>
          <w:rFonts w:ascii="Times New Roman" w:hAnsi="Times New Roman" w:cs="Times New Roman"/>
        </w:rPr>
      </w:pPr>
      <w:r w:rsidRPr="00BC602E">
        <w:rPr>
          <w:rFonts w:ascii="Times New Roman" w:hAnsi="Times New Roman" w:cs="Times New Roman"/>
          <w:b/>
        </w:rPr>
        <w:t xml:space="preserve">Sociopolitical sustainability. </w:t>
      </w:r>
      <w:r w:rsidR="00D30C10" w:rsidRPr="00BC602E">
        <w:rPr>
          <w:rFonts w:ascii="Times New Roman" w:hAnsi="Times New Roman" w:cs="Times New Roman"/>
          <w:b/>
        </w:rPr>
        <w:t>(Likely</w:t>
      </w:r>
      <w:r w:rsidRPr="00BC602E">
        <w:rPr>
          <w:rFonts w:ascii="Times New Roman" w:hAnsi="Times New Roman" w:cs="Times New Roman"/>
          <w:b/>
        </w:rPr>
        <w:t xml:space="preserve">) </w:t>
      </w:r>
      <w:r w:rsidR="006755C7" w:rsidRPr="00BC602E">
        <w:rPr>
          <w:rFonts w:ascii="Times New Roman" w:hAnsi="Times New Roman" w:cs="Times New Roman"/>
        </w:rPr>
        <w:t xml:space="preserve">The TE states that long-term sustainability should be possible in the future given that the </w:t>
      </w:r>
      <w:r w:rsidRPr="00BC602E">
        <w:rPr>
          <w:rFonts w:ascii="Times New Roman" w:hAnsi="Times New Roman" w:cs="Times New Roman"/>
        </w:rPr>
        <w:t>Xiamen and Batangas</w:t>
      </w:r>
      <w:r w:rsidR="006755C7" w:rsidRPr="00BC602E">
        <w:rPr>
          <w:rFonts w:ascii="Times New Roman" w:hAnsi="Times New Roman" w:cs="Times New Roman"/>
        </w:rPr>
        <w:t xml:space="preserve"> project demonstration sites received a strong political support by the local government leaders, which</w:t>
      </w:r>
      <w:r w:rsidR="00802286" w:rsidRPr="00BC602E">
        <w:rPr>
          <w:rFonts w:ascii="Times New Roman" w:hAnsi="Times New Roman" w:cs="Times New Roman"/>
        </w:rPr>
        <w:t xml:space="preserve"> </w:t>
      </w:r>
      <w:r w:rsidR="006755C7" w:rsidRPr="00BC602E">
        <w:rPr>
          <w:rFonts w:ascii="Times New Roman" w:hAnsi="Times New Roman" w:cs="Times New Roman"/>
        </w:rPr>
        <w:t>should ensure their long-term sustainability [p. 4, TE].</w:t>
      </w:r>
      <w:r w:rsidRPr="00BC602E">
        <w:rPr>
          <w:rFonts w:ascii="Times New Roman" w:hAnsi="Times New Roman" w:cs="Times New Roman"/>
        </w:rPr>
        <w:t xml:space="preserve"> Political support for Malacca </w:t>
      </w:r>
      <w:r w:rsidR="00802286" w:rsidRPr="00BC602E">
        <w:rPr>
          <w:rFonts w:ascii="Times New Roman" w:hAnsi="Times New Roman" w:cs="Times New Roman"/>
        </w:rPr>
        <w:t xml:space="preserve">Straits </w:t>
      </w:r>
      <w:r w:rsidRPr="00BC602E">
        <w:rPr>
          <w:rFonts w:ascii="Times New Roman" w:hAnsi="Times New Roman" w:cs="Times New Roman"/>
        </w:rPr>
        <w:t>is not mentioned.</w:t>
      </w:r>
      <w:r w:rsidR="00D30C10" w:rsidRPr="00BC602E">
        <w:rPr>
          <w:rFonts w:ascii="Times New Roman" w:hAnsi="Times New Roman" w:cs="Times New Roman"/>
        </w:rPr>
        <w:t xml:space="preserve"> Several collaborative relationships that have been set should help in the sociopolitical sustainability. Some of these relationships are with: the Coastal Management Center (CMC), WAST on integrated waste management program in Batangas, World Conservation Monitoring Centers (WCMC) on Malacca Straits database, International Petroleum Industry Conservation Association (IPIECA) on linkage with oil industry and preparation of a document on impacts of oil on fisheries, World Wildlife Fund (WWF) on sustainable financing, Foundation for the Philippine Environment (FPE) and the Philippine Business for the Environment (PBE) on issues such as waste exchange programs [p. 31, TE]</w:t>
      </w:r>
      <w:r w:rsidR="00D30C10" w:rsidRPr="00BC602E">
        <w:t>.</w:t>
      </w:r>
    </w:p>
    <w:p w14:paraId="07E2A767" w14:textId="28DBB470" w:rsidR="0017594E" w:rsidRPr="00BC602E" w:rsidRDefault="0017594E" w:rsidP="006C25C9">
      <w:pPr>
        <w:pStyle w:val="ListParagraph"/>
        <w:numPr>
          <w:ilvl w:val="0"/>
          <w:numId w:val="12"/>
        </w:numPr>
        <w:jc w:val="both"/>
        <w:rPr>
          <w:rFonts w:ascii="Times New Roman" w:hAnsi="Times New Roman" w:cs="Times New Roman"/>
        </w:rPr>
      </w:pPr>
      <w:r w:rsidRPr="00BC602E">
        <w:rPr>
          <w:rFonts w:ascii="Times New Roman" w:hAnsi="Times New Roman" w:cs="Times New Roman"/>
          <w:b/>
        </w:rPr>
        <w:t>Institutional framework and governance. (</w:t>
      </w:r>
      <w:r w:rsidR="00D30C10" w:rsidRPr="00BC602E">
        <w:rPr>
          <w:rFonts w:ascii="Times New Roman" w:hAnsi="Times New Roman" w:cs="Times New Roman"/>
          <w:b/>
        </w:rPr>
        <w:t>Moderately L</w:t>
      </w:r>
      <w:r w:rsidR="00F457F1" w:rsidRPr="00BC602E">
        <w:rPr>
          <w:rFonts w:ascii="Times New Roman" w:hAnsi="Times New Roman" w:cs="Times New Roman"/>
          <w:b/>
        </w:rPr>
        <w:t>ikely</w:t>
      </w:r>
      <w:r w:rsidRPr="00BC602E">
        <w:rPr>
          <w:rFonts w:ascii="Times New Roman" w:hAnsi="Times New Roman" w:cs="Times New Roman"/>
          <w:b/>
        </w:rPr>
        <w:t>)</w:t>
      </w:r>
      <w:r w:rsidR="00F457F1" w:rsidRPr="00BC602E">
        <w:rPr>
          <w:rFonts w:ascii="Times New Roman" w:hAnsi="Times New Roman" w:cs="Times New Roman"/>
        </w:rPr>
        <w:t xml:space="preserve"> </w:t>
      </w:r>
      <w:r w:rsidR="002A56C5" w:rsidRPr="00BC602E">
        <w:rPr>
          <w:rFonts w:ascii="Times New Roman" w:hAnsi="Times New Roman" w:cs="Times New Roman"/>
        </w:rPr>
        <w:t>Institutional sustainability is likely given that there have been more than 30 ratifications of Memoranda of Understanding</w:t>
      </w:r>
      <w:r w:rsidR="005C1EE4" w:rsidRPr="00BC602E">
        <w:rPr>
          <w:rFonts w:ascii="Times New Roman" w:hAnsi="Times New Roman" w:cs="Times New Roman"/>
        </w:rPr>
        <w:t xml:space="preserve"> (MoUs)</w:t>
      </w:r>
      <w:r w:rsidR="002A56C5" w:rsidRPr="00BC602E">
        <w:rPr>
          <w:rFonts w:ascii="Times New Roman" w:hAnsi="Times New Roman" w:cs="Times New Roman"/>
        </w:rPr>
        <w:t xml:space="preserve"> and Memoranda of Agreements</w:t>
      </w:r>
      <w:r w:rsidR="005C1EE4" w:rsidRPr="00BC602E">
        <w:rPr>
          <w:rFonts w:ascii="Times New Roman" w:hAnsi="Times New Roman" w:cs="Times New Roman"/>
        </w:rPr>
        <w:t xml:space="preserve"> (MoAs)</w:t>
      </w:r>
      <w:r w:rsidR="00154185" w:rsidRPr="00BC602E">
        <w:rPr>
          <w:rFonts w:ascii="Times New Roman" w:hAnsi="Times New Roman" w:cs="Times New Roman"/>
        </w:rPr>
        <w:t xml:space="preserve"> to “implement specific projects or activities with short duration” (their specific topics are not defined)</w:t>
      </w:r>
      <w:r w:rsidR="003072DB" w:rsidRPr="00BC602E">
        <w:rPr>
          <w:rFonts w:ascii="Times New Roman" w:hAnsi="Times New Roman" w:cs="Times New Roman"/>
        </w:rPr>
        <w:t xml:space="preserve"> [p. </w:t>
      </w:r>
      <w:r w:rsidR="006F09DE" w:rsidRPr="00BC602E">
        <w:rPr>
          <w:rFonts w:ascii="Times New Roman" w:hAnsi="Times New Roman" w:cs="Times New Roman"/>
        </w:rPr>
        <w:t>34</w:t>
      </w:r>
      <w:r w:rsidR="003072DB" w:rsidRPr="00BC602E">
        <w:rPr>
          <w:rFonts w:ascii="Times New Roman" w:hAnsi="Times New Roman" w:cs="Times New Roman"/>
        </w:rPr>
        <w:t>, TE]</w:t>
      </w:r>
      <w:r w:rsidR="002A56C5" w:rsidRPr="00BC602E">
        <w:rPr>
          <w:rFonts w:ascii="Times New Roman" w:hAnsi="Times New Roman" w:cs="Times New Roman"/>
        </w:rPr>
        <w:t xml:space="preserve">. </w:t>
      </w:r>
      <w:r w:rsidR="003072DB" w:rsidRPr="00BC602E">
        <w:rPr>
          <w:rFonts w:ascii="Times New Roman" w:hAnsi="Times New Roman" w:cs="Times New Roman"/>
        </w:rPr>
        <w:t xml:space="preserve">As a follow-on phase to MoA, creating the proposed Regional Mechanism would make governments commit to implement provisions in the international conventions ratified by them [p. 33, TE]. </w:t>
      </w:r>
      <w:r w:rsidR="006D58F5" w:rsidRPr="00BC602E">
        <w:rPr>
          <w:rFonts w:ascii="Times New Roman" w:hAnsi="Times New Roman" w:cs="Times New Roman"/>
        </w:rPr>
        <w:t xml:space="preserve">Marine pollution related International Conventions in the East Asian Seas have been ratified by 64 countries in 1997, which is almost double the number of ratifications in 1994 [p. 23, TE]. </w:t>
      </w:r>
      <w:r w:rsidR="002A56C5" w:rsidRPr="00BC602E">
        <w:rPr>
          <w:rFonts w:ascii="Times New Roman" w:hAnsi="Times New Roman" w:cs="Times New Roman"/>
        </w:rPr>
        <w:t xml:space="preserve">Other mechanisms that could support institutional sustainability are the establishment of the marine management and coordination office at Xiamen and Batangas as well as the linkages with educational institutions [p. 26, TE]. </w:t>
      </w:r>
      <w:r w:rsidR="00D30C10" w:rsidRPr="00BC602E">
        <w:rPr>
          <w:rFonts w:ascii="Times New Roman" w:hAnsi="Times New Roman" w:cs="Times New Roman"/>
        </w:rPr>
        <w:t xml:space="preserve">However, the ongoing financial crisis may divert attention to this environmental program towards other more immediate </w:t>
      </w:r>
      <w:r w:rsidR="006C25C9" w:rsidRPr="00BC602E">
        <w:rPr>
          <w:rFonts w:ascii="Times New Roman" w:hAnsi="Times New Roman" w:cs="Times New Roman"/>
        </w:rPr>
        <w:t>institutional</w:t>
      </w:r>
      <w:r w:rsidR="00D30C10" w:rsidRPr="00BC602E">
        <w:rPr>
          <w:rFonts w:ascii="Times New Roman" w:hAnsi="Times New Roman" w:cs="Times New Roman"/>
        </w:rPr>
        <w:t xml:space="preserve"> priorities. </w:t>
      </w:r>
    </w:p>
    <w:p w14:paraId="3DD393BE" w14:textId="63A0CFD4" w:rsidR="005B236C" w:rsidRPr="00BC602E" w:rsidRDefault="005B236C" w:rsidP="006755C7">
      <w:pPr>
        <w:pStyle w:val="ListParagraph"/>
        <w:numPr>
          <w:ilvl w:val="0"/>
          <w:numId w:val="12"/>
        </w:numPr>
        <w:jc w:val="both"/>
        <w:rPr>
          <w:rFonts w:ascii="Times New Roman" w:hAnsi="Times New Roman" w:cs="Times New Roman"/>
        </w:rPr>
      </w:pPr>
      <w:r w:rsidRPr="00BC602E">
        <w:rPr>
          <w:rFonts w:ascii="Times New Roman" w:hAnsi="Times New Roman" w:cs="Times New Roman"/>
          <w:b/>
        </w:rPr>
        <w:t>Environmental sustainability</w:t>
      </w:r>
      <w:r w:rsidR="0017594E" w:rsidRPr="00BC602E">
        <w:rPr>
          <w:rFonts w:ascii="Times New Roman" w:hAnsi="Times New Roman" w:cs="Times New Roman"/>
          <w:b/>
        </w:rPr>
        <w:t xml:space="preserve">. </w:t>
      </w:r>
      <w:r w:rsidR="006C25C9" w:rsidRPr="00BC602E">
        <w:rPr>
          <w:rFonts w:ascii="Times New Roman" w:hAnsi="Times New Roman" w:cs="Times New Roman"/>
          <w:b/>
        </w:rPr>
        <w:t>(Unable to Assess</w:t>
      </w:r>
      <w:r w:rsidR="0017594E" w:rsidRPr="00BC602E">
        <w:rPr>
          <w:rFonts w:ascii="Times New Roman" w:hAnsi="Times New Roman" w:cs="Times New Roman"/>
          <w:b/>
        </w:rPr>
        <w:t xml:space="preserve">) </w:t>
      </w:r>
      <w:r w:rsidRPr="00BC602E">
        <w:rPr>
          <w:rFonts w:ascii="Times New Roman" w:hAnsi="Times New Roman" w:cs="Times New Roman"/>
        </w:rPr>
        <w:t xml:space="preserve">In Batangas, Philippines, the private sector in has made great efforts in developing promising “modular initiatives” for treatment of some of its waste. A public-private partnership is present in Xiamen, China where waste treatment programs have been established [p. 6, TE]. </w:t>
      </w:r>
      <w:r w:rsidR="006C25C9" w:rsidRPr="00BC602E">
        <w:rPr>
          <w:rFonts w:ascii="Times New Roman" w:hAnsi="Times New Roman" w:cs="Times New Roman"/>
        </w:rPr>
        <w:t>However, environmental risks are not identified in the TE.</w:t>
      </w:r>
    </w:p>
    <w:p w14:paraId="46EEEDF1" w14:textId="77777777" w:rsidR="00D91731" w:rsidRPr="00BC602E" w:rsidRDefault="00AC439C" w:rsidP="00AC439C">
      <w:pPr>
        <w:pStyle w:val="Heading1"/>
      </w:pPr>
      <w:r w:rsidRPr="00BC602E">
        <w:t xml:space="preserve">5. </w:t>
      </w:r>
      <w:r w:rsidR="00D91731" w:rsidRPr="00BC602E">
        <w:t>Processes and factors affecting attainment of project outcomes</w:t>
      </w:r>
    </w:p>
    <w:p w14:paraId="572B02D4" w14:textId="77777777" w:rsidR="00B53643" w:rsidRPr="00BC602E" w:rsidRDefault="00AC439C" w:rsidP="00733785">
      <w:pPr>
        <w:pStyle w:val="Heading2"/>
      </w:pPr>
      <w:r w:rsidRPr="00BC602E">
        <w:t xml:space="preserve">5.1 </w:t>
      </w:r>
      <w:r w:rsidR="00D91731" w:rsidRPr="00BC602E">
        <w:t>Co-financing</w:t>
      </w:r>
      <w:r w:rsidRPr="00BC602E">
        <w:t xml:space="preserve">. </w:t>
      </w:r>
      <w:r w:rsidR="00B53643" w:rsidRPr="00BC602E">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rsidRPr="00BC602E">
        <w:t>and/or sustainability? If so</w:t>
      </w:r>
      <w:r w:rsidR="00B53643" w:rsidRPr="00BC602E">
        <w:t>, in what ways and through what causal linkages?</w:t>
      </w:r>
    </w:p>
    <w:p w14:paraId="55494B01" w14:textId="6C57B92D" w:rsidR="00854665" w:rsidRPr="00BC602E" w:rsidRDefault="00681395" w:rsidP="00681395">
      <w:pPr>
        <w:jc w:val="both"/>
        <w:rPr>
          <w:rFonts w:ascii="Times New Roman" w:hAnsi="Times New Roman" w:cs="Times New Roman"/>
        </w:rPr>
      </w:pPr>
      <w:r w:rsidRPr="00BC602E">
        <w:rPr>
          <w:rFonts w:ascii="Times New Roman" w:hAnsi="Times New Roman" w:cs="Times New Roman"/>
        </w:rPr>
        <w:t xml:space="preserve">Co-financing seems to have played a crucial role in the achievement of GEF objectives. A final budget breakdown with the amount of GEF funds and co-financing funds is not provided. However, this TER was able to </w:t>
      </w:r>
      <w:r w:rsidR="00B92EB3" w:rsidRPr="00BC602E">
        <w:rPr>
          <w:rFonts w:ascii="Times New Roman" w:hAnsi="Times New Roman" w:cs="Times New Roman"/>
        </w:rPr>
        <w:t xml:space="preserve">establish </w:t>
      </w:r>
      <w:r w:rsidRPr="00BC602E">
        <w:rPr>
          <w:rFonts w:ascii="Times New Roman" w:hAnsi="Times New Roman" w:cs="Times New Roman"/>
        </w:rPr>
        <w:t xml:space="preserve">the budget breakdown </w:t>
      </w:r>
      <w:r w:rsidR="00B92EB3" w:rsidRPr="00BC602E">
        <w:rPr>
          <w:rFonts w:ascii="Times New Roman" w:hAnsi="Times New Roman" w:cs="Times New Roman"/>
        </w:rPr>
        <w:t xml:space="preserve">throughout the PMIS system and the PDF document. Co-financing </w:t>
      </w:r>
      <w:r w:rsidR="00854665" w:rsidRPr="00BC602E">
        <w:rPr>
          <w:rFonts w:ascii="Times New Roman" w:hAnsi="Times New Roman" w:cs="Times New Roman"/>
        </w:rPr>
        <w:t xml:space="preserve">was important for has been important to achieve the project outcomes as it has </w:t>
      </w:r>
      <w:r w:rsidR="00B92EB3" w:rsidRPr="00BC602E">
        <w:rPr>
          <w:rFonts w:ascii="Times New Roman" w:hAnsi="Times New Roman" w:cs="Times New Roman"/>
        </w:rPr>
        <w:t>represented nearly 30% of the total funds</w:t>
      </w:r>
      <w:r w:rsidR="00854665" w:rsidRPr="00BC602E">
        <w:rPr>
          <w:rFonts w:ascii="Times New Roman" w:hAnsi="Times New Roman" w:cs="Times New Roman"/>
        </w:rPr>
        <w:t xml:space="preserve">. However, </w:t>
      </w:r>
      <w:r w:rsidR="00B92EB3" w:rsidRPr="00BC602E">
        <w:rPr>
          <w:rFonts w:ascii="Times New Roman" w:hAnsi="Times New Roman" w:cs="Times New Roman"/>
        </w:rPr>
        <w:t>the TE does not mention whether they changed.</w:t>
      </w:r>
    </w:p>
    <w:p w14:paraId="28185569" w14:textId="77777777" w:rsidR="00C41456" w:rsidRPr="00BC602E" w:rsidRDefault="00AC439C" w:rsidP="00733785">
      <w:pPr>
        <w:pStyle w:val="Heading2"/>
      </w:pPr>
      <w:r w:rsidRPr="00BC602E">
        <w:t xml:space="preserve">5.2 Project extensions and/or delays. </w:t>
      </w:r>
      <w:r w:rsidR="00C41456" w:rsidRPr="00BC602E">
        <w:t xml:space="preserve">If there were delays in project implementation and completion, then what were the reasons for it? Did the delay affect the project’s outcomes </w:t>
      </w:r>
      <w:r w:rsidRPr="00BC602E">
        <w:t>and/or sustainability? If so</w:t>
      </w:r>
      <w:r w:rsidR="00C41456" w:rsidRPr="00BC602E">
        <w:t>, in what ways and through what causal linkages?</w:t>
      </w:r>
    </w:p>
    <w:p w14:paraId="5AC10574" w14:textId="7C67D400" w:rsidR="00636513" w:rsidRPr="00BC602E" w:rsidRDefault="00854665" w:rsidP="00636513">
      <w:pPr>
        <w:jc w:val="both"/>
      </w:pPr>
      <w:r w:rsidRPr="00BC602E">
        <w:rPr>
          <w:rFonts w:ascii="Times New Roman" w:hAnsi="Times New Roman" w:cs="Times New Roman"/>
        </w:rPr>
        <w:t xml:space="preserve">Yes, the </w:t>
      </w:r>
      <w:r w:rsidR="00636513" w:rsidRPr="00BC602E">
        <w:rPr>
          <w:rFonts w:ascii="Times New Roman" w:hAnsi="Times New Roman" w:cs="Times New Roman"/>
        </w:rPr>
        <w:t xml:space="preserve">program </w:t>
      </w:r>
      <w:r w:rsidRPr="00BC602E">
        <w:rPr>
          <w:rFonts w:ascii="Times New Roman" w:hAnsi="Times New Roman" w:cs="Times New Roman"/>
        </w:rPr>
        <w:t xml:space="preserve">had a six-month extension. </w:t>
      </w:r>
      <w:r w:rsidR="009565BC" w:rsidRPr="00BC602E">
        <w:rPr>
          <w:rFonts w:ascii="Times New Roman" w:hAnsi="Times New Roman" w:cs="Times New Roman"/>
        </w:rPr>
        <w:t xml:space="preserve">It </w:t>
      </w:r>
      <w:r w:rsidRPr="00BC602E">
        <w:rPr>
          <w:rFonts w:ascii="Times New Roman" w:hAnsi="Times New Roman" w:cs="Times New Roman"/>
        </w:rPr>
        <w:t>was scheduled to finish at the end of December, 1998 and then its deadline was exten</w:t>
      </w:r>
      <w:r w:rsidR="00636513" w:rsidRPr="00BC602E">
        <w:rPr>
          <w:rFonts w:ascii="Times New Roman" w:hAnsi="Times New Roman" w:cs="Times New Roman"/>
        </w:rPr>
        <w:t>ded to June 30, 1999, whose request was made during the Technical Session of the Fourth Program Steering Committee</w:t>
      </w:r>
      <w:r w:rsidR="00636513" w:rsidRPr="00BC602E">
        <w:rPr>
          <w:rStyle w:val="FootnoteReference"/>
          <w:rFonts w:ascii="Times New Roman" w:hAnsi="Times New Roman" w:cs="Times New Roman"/>
        </w:rPr>
        <w:footnoteReference w:id="2"/>
      </w:r>
      <w:r w:rsidR="00636513" w:rsidRPr="00BC602E">
        <w:rPr>
          <w:rFonts w:ascii="Times New Roman" w:hAnsi="Times New Roman" w:cs="Times New Roman"/>
        </w:rPr>
        <w:t xml:space="preserve"> (PSC) Meeting in December of 1997. Extending the deadline allowed the project to: conduct of an international conference, conclude technical reports and disseminate the results from the program [p. 10, TE]. No information about the effect of delays on project sustainability is given.</w:t>
      </w:r>
    </w:p>
    <w:p w14:paraId="4891612E" w14:textId="77777777" w:rsidR="000B3320" w:rsidRPr="00BC602E" w:rsidRDefault="00AC439C" w:rsidP="00733785">
      <w:pPr>
        <w:pStyle w:val="Heading2"/>
      </w:pPr>
      <w:r w:rsidRPr="00BC602E">
        <w:t xml:space="preserve">5.3 </w:t>
      </w:r>
      <w:r w:rsidR="000218A0" w:rsidRPr="00BC602E">
        <w:t>Country ownership</w:t>
      </w:r>
      <w:r w:rsidRPr="00BC602E">
        <w:t xml:space="preserve">. </w:t>
      </w:r>
      <w:r w:rsidR="000B3320" w:rsidRPr="00BC602E">
        <w:t>Assess the extent to which country ownership has affected project outcomes and sustainability? Describe the ways in which it affected outcomes and sustainability, highlighting the causal links:</w:t>
      </w:r>
    </w:p>
    <w:p w14:paraId="0756CC49" w14:textId="363D107E" w:rsidR="00101308" w:rsidRPr="00BC602E" w:rsidRDefault="00636513" w:rsidP="00636513">
      <w:pPr>
        <w:jc w:val="both"/>
        <w:rPr>
          <w:rFonts w:ascii="Times New Roman" w:hAnsi="Times New Roman" w:cs="Times New Roman"/>
        </w:rPr>
      </w:pPr>
      <w:r w:rsidRPr="00BC602E">
        <w:rPr>
          <w:rFonts w:ascii="Times New Roman" w:hAnsi="Times New Roman" w:cs="Times New Roman"/>
        </w:rPr>
        <w:t>Country ownership positively affected the conduction of the projects in the demonstration sites of Xiamen and Batangas. No information on</w:t>
      </w:r>
      <w:r w:rsidR="00835E8E" w:rsidRPr="00BC602E">
        <w:rPr>
          <w:rFonts w:ascii="Times New Roman" w:hAnsi="Times New Roman" w:cs="Times New Roman"/>
        </w:rPr>
        <w:t xml:space="preserve"> the quality of</w:t>
      </w:r>
      <w:r w:rsidRPr="00BC602E">
        <w:rPr>
          <w:rFonts w:ascii="Times New Roman" w:hAnsi="Times New Roman" w:cs="Times New Roman"/>
        </w:rPr>
        <w:t xml:space="preserve"> country ownership is given for the demonstration of the Malacca Straits.</w:t>
      </w:r>
      <w:r w:rsidR="00BD1260" w:rsidRPr="00BC602E">
        <w:rPr>
          <w:rFonts w:ascii="Times New Roman" w:hAnsi="Times New Roman" w:cs="Times New Roman"/>
        </w:rPr>
        <w:t xml:space="preserve"> In Xiamen, an interagency management committee </w:t>
      </w:r>
      <w:r w:rsidR="00B30F1D" w:rsidRPr="00BC602E">
        <w:rPr>
          <w:rFonts w:ascii="Times New Roman" w:hAnsi="Times New Roman" w:cs="Times New Roman"/>
        </w:rPr>
        <w:t>to coordinate marine uses has been set up. The municipal government formed its marine management and coordination office as the operational arm of interagency committee [p. 23, TE]. In Batangas, an Integrated Coastal Management Council composed by representatives of national government agencies, coastal municipalities, industries and NGOs was created to coordinate and provide guidance on coastal development policies and for implementing the strategic environmental plan. The Provincial Government Environment and Natural Resou</w:t>
      </w:r>
      <w:r w:rsidR="00B00891" w:rsidRPr="00BC602E">
        <w:rPr>
          <w:rFonts w:ascii="Times New Roman" w:hAnsi="Times New Roman" w:cs="Times New Roman"/>
        </w:rPr>
        <w:t>r</w:t>
      </w:r>
      <w:r w:rsidR="00B30F1D" w:rsidRPr="00BC602E">
        <w:rPr>
          <w:rFonts w:ascii="Times New Roman" w:hAnsi="Times New Roman" w:cs="Times New Roman"/>
        </w:rPr>
        <w:t>ce Office (PG ENRO) functions as the secretariat and operating arm of the council [p. 23, TE].</w:t>
      </w:r>
      <w:r w:rsidR="00980F8A" w:rsidRPr="00BC602E">
        <w:rPr>
          <w:rFonts w:ascii="Times New Roman" w:hAnsi="Times New Roman" w:cs="Times New Roman"/>
        </w:rPr>
        <w:t xml:space="preserve"> As for the Malacca Straits, three governments were involved and were seen as the direct beneficiaries. These were </w:t>
      </w:r>
      <w:r w:rsidR="00101308" w:rsidRPr="00BC602E">
        <w:rPr>
          <w:rFonts w:ascii="Times New Roman" w:hAnsi="Times New Roman" w:cs="Times New Roman"/>
        </w:rPr>
        <w:t>Malaysia, Singapore and Indonesia</w:t>
      </w:r>
      <w:r w:rsidR="00980F8A" w:rsidRPr="00BC602E">
        <w:rPr>
          <w:rFonts w:ascii="Times New Roman" w:hAnsi="Times New Roman" w:cs="Times New Roman"/>
        </w:rPr>
        <w:t>. According to the TE, the three countries have cooperate in producing environmental information system for the Malacca Straits involving 33 scientific staff in three universities</w:t>
      </w:r>
      <w:r w:rsidR="00101308" w:rsidRPr="00BC602E">
        <w:rPr>
          <w:rFonts w:ascii="Times New Roman" w:hAnsi="Times New Roman" w:cs="Times New Roman"/>
        </w:rPr>
        <w:t xml:space="preserve"> belonging to the littoral states</w:t>
      </w:r>
      <w:r w:rsidR="00980F8A" w:rsidRPr="00BC602E">
        <w:rPr>
          <w:rFonts w:ascii="Times New Roman" w:hAnsi="Times New Roman" w:cs="Times New Roman"/>
        </w:rPr>
        <w:t xml:space="preserve"> [p. 32, TE].</w:t>
      </w:r>
      <w:r w:rsidR="00101308" w:rsidRPr="00BC602E">
        <w:rPr>
          <w:rFonts w:ascii="Times New Roman" w:hAnsi="Times New Roman" w:cs="Times New Roman"/>
        </w:rPr>
        <w:t xml:space="preserve"> However, the amount and quality of cooperation by these three countries is not documented. </w:t>
      </w:r>
    </w:p>
    <w:p w14:paraId="0CDCA68E" w14:textId="77777777" w:rsidR="000218A0" w:rsidRPr="00BC602E" w:rsidRDefault="00AC439C" w:rsidP="00AC439C">
      <w:pPr>
        <w:pStyle w:val="Heading1"/>
      </w:pPr>
      <w:r w:rsidRPr="00BC602E">
        <w:t xml:space="preserve">6. </w:t>
      </w:r>
      <w:r w:rsidR="000218A0" w:rsidRPr="00BC602E">
        <w:t>Assessment of project’s Monitoring and Evaluation system</w:t>
      </w:r>
    </w:p>
    <w:p w14:paraId="07EE4385" w14:textId="77777777" w:rsidR="00AC439C" w:rsidRPr="00BC602E" w:rsidRDefault="00403512" w:rsidP="00AC439C">
      <w:pPr>
        <w:rPr>
          <w:rFonts w:asciiTheme="majorHAnsi" w:hAnsiTheme="majorHAnsi"/>
        </w:rPr>
      </w:pPr>
      <w:r w:rsidRPr="00BC602E">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5AA1060E" w14:textId="77777777" w:rsidR="00614163" w:rsidRPr="00BC602E" w:rsidRDefault="00614163" w:rsidP="00AC439C">
      <w:pPr>
        <w:rPr>
          <w:rFonts w:asciiTheme="majorHAnsi" w:hAnsiTheme="majorHAnsi"/>
        </w:rPr>
      </w:pPr>
      <w:r w:rsidRPr="00BC602E">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6"/>
        <w:gridCol w:w="4674"/>
      </w:tblGrid>
      <w:tr w:rsidR="00614163" w:rsidRPr="00BC602E" w14:paraId="38C5239B" w14:textId="77777777" w:rsidTr="009554E5">
        <w:tc>
          <w:tcPr>
            <w:tcW w:w="4676" w:type="dxa"/>
          </w:tcPr>
          <w:p w14:paraId="6E721E86" w14:textId="77777777" w:rsidR="00614163" w:rsidRPr="00BC602E" w:rsidRDefault="00614163" w:rsidP="00614163">
            <w:pPr>
              <w:pStyle w:val="Heading3"/>
              <w:outlineLvl w:val="2"/>
            </w:pPr>
            <w:r w:rsidRPr="00BC602E">
              <w:rPr>
                <w:b w:val="0"/>
              </w:rPr>
              <w:t>6.1</w:t>
            </w:r>
            <w:r w:rsidRPr="00BC602E">
              <w:t xml:space="preserve"> M&amp;E Design at entry </w:t>
            </w:r>
          </w:p>
        </w:tc>
        <w:tc>
          <w:tcPr>
            <w:tcW w:w="4674" w:type="dxa"/>
            <w:vAlign w:val="center"/>
          </w:tcPr>
          <w:p w14:paraId="2B09F9E9" w14:textId="51FB0FD1" w:rsidR="00614163" w:rsidRPr="00BC602E" w:rsidRDefault="00614163" w:rsidP="009377C6">
            <w:r w:rsidRPr="00BC602E">
              <w:t>Rating:</w:t>
            </w:r>
            <w:r w:rsidR="009C4EE0" w:rsidRPr="00BC602E">
              <w:t xml:space="preserve"> </w:t>
            </w:r>
            <w:r w:rsidR="009377C6" w:rsidRPr="00BC602E">
              <w:rPr>
                <w:b/>
              </w:rPr>
              <w:t>Moderately Satisfactory</w:t>
            </w:r>
          </w:p>
        </w:tc>
      </w:tr>
    </w:tbl>
    <w:p w14:paraId="4645CCEE" w14:textId="279AB864" w:rsidR="009554E5" w:rsidRPr="00BC602E" w:rsidRDefault="009554E5" w:rsidP="009554E5">
      <w:pPr>
        <w:jc w:val="both"/>
        <w:rPr>
          <w:rFonts w:ascii="Times New Roman" w:hAnsi="Times New Roman" w:cs="Times New Roman"/>
        </w:rPr>
      </w:pPr>
      <w:r w:rsidRPr="00BC602E">
        <w:rPr>
          <w:rFonts w:ascii="Times New Roman" w:hAnsi="Times New Roman" w:cs="Times New Roman"/>
        </w:rPr>
        <w:t xml:space="preserve">The TE </w:t>
      </w:r>
      <w:r w:rsidR="009C4EE0" w:rsidRPr="00BC602E">
        <w:rPr>
          <w:rFonts w:ascii="Times New Roman" w:hAnsi="Times New Roman" w:cs="Times New Roman"/>
        </w:rPr>
        <w:t>does not give</w:t>
      </w:r>
      <w:r w:rsidRPr="00BC602E">
        <w:rPr>
          <w:rFonts w:ascii="Times New Roman" w:hAnsi="Times New Roman" w:cs="Times New Roman"/>
        </w:rPr>
        <w:t xml:space="preserve"> </w:t>
      </w:r>
      <w:r w:rsidR="009C4EE0" w:rsidRPr="00BC602E">
        <w:rPr>
          <w:rFonts w:ascii="Times New Roman" w:hAnsi="Times New Roman" w:cs="Times New Roman"/>
        </w:rPr>
        <w:t xml:space="preserve">a </w:t>
      </w:r>
      <w:r w:rsidRPr="00BC602E">
        <w:rPr>
          <w:rFonts w:ascii="Times New Roman" w:hAnsi="Times New Roman" w:cs="Times New Roman"/>
        </w:rPr>
        <w:t xml:space="preserve">rating </w:t>
      </w:r>
      <w:r w:rsidR="009C4EE0" w:rsidRPr="00BC602E">
        <w:rPr>
          <w:rFonts w:ascii="Times New Roman" w:hAnsi="Times New Roman" w:cs="Times New Roman"/>
        </w:rPr>
        <w:t xml:space="preserve">to this section. </w:t>
      </w:r>
      <w:r w:rsidRPr="00BC602E">
        <w:rPr>
          <w:rFonts w:ascii="Times New Roman" w:hAnsi="Times New Roman" w:cs="Times New Roman"/>
        </w:rPr>
        <w:t xml:space="preserve">This TER </w:t>
      </w:r>
      <w:r w:rsidR="009377C6" w:rsidRPr="00BC602E">
        <w:rPr>
          <w:rFonts w:ascii="Times New Roman" w:hAnsi="Times New Roman" w:cs="Times New Roman"/>
        </w:rPr>
        <w:t>rated</w:t>
      </w:r>
      <w:r w:rsidRPr="00BC602E">
        <w:rPr>
          <w:rFonts w:ascii="Times New Roman" w:hAnsi="Times New Roman" w:cs="Times New Roman"/>
        </w:rPr>
        <w:t xml:space="preserve"> M&amp;E design </w:t>
      </w:r>
      <w:r w:rsidR="009377C6" w:rsidRPr="00BC602E">
        <w:rPr>
          <w:rFonts w:ascii="Times New Roman" w:hAnsi="Times New Roman" w:cs="Times New Roman"/>
        </w:rPr>
        <w:t xml:space="preserve">as </w:t>
      </w:r>
      <w:r w:rsidR="009377C6" w:rsidRPr="00BC602E">
        <w:rPr>
          <w:rFonts w:ascii="Times New Roman" w:hAnsi="Times New Roman" w:cs="Times New Roman"/>
          <w:i/>
        </w:rPr>
        <w:t>moderately satisfactory</w:t>
      </w:r>
      <w:r w:rsidRPr="00BC602E">
        <w:rPr>
          <w:rFonts w:ascii="Times New Roman" w:hAnsi="Times New Roman" w:cs="Times New Roman"/>
        </w:rPr>
        <w:t xml:space="preserve">. </w:t>
      </w:r>
      <w:r w:rsidR="009C4EE0" w:rsidRPr="00BC602E">
        <w:rPr>
          <w:rFonts w:ascii="Times New Roman" w:hAnsi="Times New Roman" w:cs="Times New Roman"/>
        </w:rPr>
        <w:t xml:space="preserve">Some of its strengths </w:t>
      </w:r>
      <w:r w:rsidR="006F09DE" w:rsidRPr="00BC602E">
        <w:rPr>
          <w:rFonts w:ascii="Times New Roman" w:hAnsi="Times New Roman" w:cs="Times New Roman"/>
        </w:rPr>
        <w:t>are</w:t>
      </w:r>
      <w:r w:rsidR="009C4EE0" w:rsidRPr="00BC602E">
        <w:rPr>
          <w:rFonts w:ascii="Times New Roman" w:hAnsi="Times New Roman" w:cs="Times New Roman"/>
        </w:rPr>
        <w:t xml:space="preserve"> </w:t>
      </w:r>
      <w:r w:rsidR="00271809" w:rsidRPr="00BC602E">
        <w:rPr>
          <w:rFonts w:ascii="Times New Roman" w:hAnsi="Times New Roman" w:cs="Times New Roman"/>
        </w:rPr>
        <w:t>the establishment of indicators and targets per immediate objective, and desired output.</w:t>
      </w:r>
      <w:r w:rsidR="009C4EE0" w:rsidRPr="00BC602E">
        <w:rPr>
          <w:rFonts w:ascii="Times New Roman" w:hAnsi="Times New Roman" w:cs="Times New Roman"/>
        </w:rPr>
        <w:t xml:space="preserve"> </w:t>
      </w:r>
      <w:r w:rsidR="009565BC" w:rsidRPr="00BC602E">
        <w:rPr>
          <w:rFonts w:ascii="Times New Roman" w:hAnsi="Times New Roman" w:cs="Times New Roman"/>
        </w:rPr>
        <w:t>The</w:t>
      </w:r>
      <w:r w:rsidR="00062E4C" w:rsidRPr="00BC602E">
        <w:rPr>
          <w:rFonts w:ascii="Times New Roman" w:hAnsi="Times New Roman" w:cs="Times New Roman"/>
        </w:rPr>
        <w:t xml:space="preserve"> M&amp;E design is well organized, as every immediate objective contains activities</w:t>
      </w:r>
      <w:r w:rsidR="009377C6" w:rsidRPr="00BC602E">
        <w:rPr>
          <w:rFonts w:ascii="Times New Roman" w:hAnsi="Times New Roman" w:cs="Times New Roman"/>
        </w:rPr>
        <w:t>,</w:t>
      </w:r>
      <w:r w:rsidR="00062E4C" w:rsidRPr="00BC602E">
        <w:rPr>
          <w:rFonts w:ascii="Times New Roman" w:hAnsi="Times New Roman" w:cs="Times New Roman"/>
        </w:rPr>
        <w:t xml:space="preserve"> subactivities</w:t>
      </w:r>
      <w:r w:rsidR="009377C6" w:rsidRPr="00BC602E">
        <w:rPr>
          <w:rFonts w:ascii="Times New Roman" w:hAnsi="Times New Roman" w:cs="Times New Roman"/>
        </w:rPr>
        <w:t xml:space="preserve"> as well as success criteria</w:t>
      </w:r>
      <w:r w:rsidR="00062E4C" w:rsidRPr="00BC602E">
        <w:rPr>
          <w:rFonts w:ascii="Times New Roman" w:hAnsi="Times New Roman" w:cs="Times New Roman"/>
        </w:rPr>
        <w:t xml:space="preserve">. The design provides a time table for the expected rate of completion (in months) for </w:t>
      </w:r>
      <w:r w:rsidR="001B6042" w:rsidRPr="00BC602E">
        <w:rPr>
          <w:rFonts w:ascii="Times New Roman" w:hAnsi="Times New Roman" w:cs="Times New Roman"/>
        </w:rPr>
        <w:t>reviews, reports and evaluation, although it does not contain their specific date for attainment. Another strength is offering a table with budgetary allocations per objective, as well as for monitoring and evaluation [see p. 45, Annex IX: Work Plan and Output Budget, TE]. Using the GEF SMART acronym (</w:t>
      </w:r>
      <w:r w:rsidR="001B6042" w:rsidRPr="00BC602E">
        <w:rPr>
          <w:rFonts w:ascii="Times New Roman" w:hAnsi="Times New Roman" w:cs="Times New Roman"/>
          <w:i/>
        </w:rPr>
        <w:t>specific, measurable, achievable, realistic and timely</w:t>
      </w:r>
      <w:r w:rsidR="001B6042" w:rsidRPr="00BC602E">
        <w:rPr>
          <w:rFonts w:ascii="Times New Roman" w:hAnsi="Times New Roman" w:cs="Times New Roman"/>
        </w:rPr>
        <w:t xml:space="preserve">) as a guide for best practices, the indicators (or success criteria) in the TE’s odd pages were </w:t>
      </w:r>
      <w:r w:rsidR="001B6042" w:rsidRPr="00BC602E">
        <w:rPr>
          <w:rFonts w:ascii="Times New Roman" w:hAnsi="Times New Roman" w:cs="Times New Roman"/>
          <w:i/>
        </w:rPr>
        <w:t>specific</w:t>
      </w:r>
      <w:r w:rsidR="00E90A02" w:rsidRPr="00BC602E">
        <w:rPr>
          <w:rFonts w:ascii="Times New Roman" w:hAnsi="Times New Roman" w:cs="Times New Roman"/>
          <w:i/>
        </w:rPr>
        <w:t xml:space="preserve"> </w:t>
      </w:r>
      <w:r w:rsidR="00E90A02" w:rsidRPr="00BC602E">
        <w:rPr>
          <w:rFonts w:ascii="Times New Roman" w:hAnsi="Times New Roman" w:cs="Times New Roman"/>
        </w:rPr>
        <w:t>and</w:t>
      </w:r>
      <w:r w:rsidR="00E90A02" w:rsidRPr="00BC602E">
        <w:rPr>
          <w:rFonts w:ascii="Times New Roman" w:hAnsi="Times New Roman" w:cs="Times New Roman"/>
          <w:i/>
        </w:rPr>
        <w:t xml:space="preserve"> achievable </w:t>
      </w:r>
      <w:r w:rsidR="001B6042" w:rsidRPr="00BC602E">
        <w:rPr>
          <w:rFonts w:ascii="Times New Roman" w:hAnsi="Times New Roman" w:cs="Times New Roman"/>
        </w:rPr>
        <w:t xml:space="preserve">but </w:t>
      </w:r>
      <w:r w:rsidR="00E90A02" w:rsidRPr="00BC602E">
        <w:rPr>
          <w:rFonts w:ascii="Times New Roman" w:hAnsi="Times New Roman" w:cs="Times New Roman"/>
        </w:rPr>
        <w:t xml:space="preserve">not always </w:t>
      </w:r>
      <w:r w:rsidR="00E90A02" w:rsidRPr="00BC602E">
        <w:rPr>
          <w:rFonts w:ascii="Times New Roman" w:hAnsi="Times New Roman" w:cs="Times New Roman"/>
          <w:i/>
        </w:rPr>
        <w:t>specific, realistic</w:t>
      </w:r>
      <w:r w:rsidR="00E90A02" w:rsidRPr="00BC602E">
        <w:rPr>
          <w:rFonts w:ascii="Times New Roman" w:hAnsi="Times New Roman" w:cs="Times New Roman"/>
        </w:rPr>
        <w:t xml:space="preserve"> or </w:t>
      </w:r>
      <w:r w:rsidR="00E90A02" w:rsidRPr="00BC602E">
        <w:rPr>
          <w:rFonts w:ascii="Times New Roman" w:hAnsi="Times New Roman" w:cs="Times New Roman"/>
          <w:i/>
        </w:rPr>
        <w:t>timely</w:t>
      </w:r>
      <w:r w:rsidR="00205735" w:rsidRPr="00BC602E">
        <w:rPr>
          <w:rFonts w:ascii="Times New Roman" w:hAnsi="Times New Roman" w:cs="Times New Roman"/>
        </w:rPr>
        <w:t xml:space="preserve">. </w:t>
      </w:r>
      <w:r w:rsidR="009B5E75" w:rsidRPr="00BC602E">
        <w:rPr>
          <w:rFonts w:ascii="Times New Roman" w:hAnsi="Times New Roman" w:cs="Times New Roman"/>
        </w:rPr>
        <w:t xml:space="preserve">For example, </w:t>
      </w:r>
      <w:r w:rsidR="00C733A9" w:rsidRPr="00BC602E">
        <w:rPr>
          <w:rFonts w:ascii="Times New Roman" w:hAnsi="Times New Roman" w:cs="Times New Roman"/>
        </w:rPr>
        <w:t xml:space="preserve">Output 1.13 </w:t>
      </w:r>
      <w:r w:rsidR="009B5E75" w:rsidRPr="00BC602E">
        <w:rPr>
          <w:rFonts w:ascii="Times New Roman" w:hAnsi="Times New Roman" w:cs="Times New Roman"/>
        </w:rPr>
        <w:t>states that</w:t>
      </w:r>
      <w:r w:rsidR="00C733A9" w:rsidRPr="00BC602E">
        <w:rPr>
          <w:rFonts w:ascii="Times New Roman" w:hAnsi="Times New Roman" w:cs="Times New Roman"/>
        </w:rPr>
        <w:t xml:space="preserve"> oil pollution preparedness and strategies for the Malacca Straits </w:t>
      </w:r>
      <w:r w:rsidR="009B5E75" w:rsidRPr="00BC602E">
        <w:rPr>
          <w:rFonts w:ascii="Times New Roman" w:hAnsi="Times New Roman" w:cs="Times New Roman"/>
        </w:rPr>
        <w:t>will be formulated</w:t>
      </w:r>
      <w:r w:rsidR="00C733A9" w:rsidRPr="00BC602E">
        <w:rPr>
          <w:rFonts w:ascii="Times New Roman" w:hAnsi="Times New Roman" w:cs="Times New Roman"/>
        </w:rPr>
        <w:t>. This output is missing specific indicators and does not specify how “effective” preparedness would be met.</w:t>
      </w:r>
    </w:p>
    <w:p w14:paraId="7DF3C17A" w14:textId="12704429" w:rsidR="00614163" w:rsidRPr="00BC602E" w:rsidRDefault="00614163" w:rsidP="00835E8E">
      <w:pPr>
        <w:jc w:val="both"/>
        <w:rPr>
          <w:rFonts w:ascii="Times New Roman" w:hAnsi="Times New Roman" w:cs="Times New Roman"/>
        </w:rPr>
      </w:pPr>
    </w:p>
    <w:tbl>
      <w:tblPr>
        <w:tblStyle w:val="TableGrid"/>
        <w:tblW w:w="0" w:type="auto"/>
        <w:tblLook w:val="04A0" w:firstRow="1" w:lastRow="0" w:firstColumn="1" w:lastColumn="0" w:noHBand="0" w:noVBand="1"/>
      </w:tblPr>
      <w:tblGrid>
        <w:gridCol w:w="4692"/>
        <w:gridCol w:w="4658"/>
      </w:tblGrid>
      <w:tr w:rsidR="00614163" w:rsidRPr="00BC602E" w14:paraId="5186590E" w14:textId="77777777" w:rsidTr="00330842">
        <w:tc>
          <w:tcPr>
            <w:tcW w:w="4692" w:type="dxa"/>
          </w:tcPr>
          <w:p w14:paraId="0B52732A" w14:textId="77777777" w:rsidR="00614163" w:rsidRPr="00BC602E" w:rsidRDefault="00614163" w:rsidP="00614163">
            <w:pPr>
              <w:pStyle w:val="Heading3"/>
              <w:outlineLvl w:val="2"/>
            </w:pPr>
            <w:r w:rsidRPr="00BC602E">
              <w:rPr>
                <w:b w:val="0"/>
              </w:rPr>
              <w:t>6.2</w:t>
            </w:r>
            <w:r w:rsidRPr="00BC602E">
              <w:t xml:space="preserve"> M&amp;E Implementation </w:t>
            </w:r>
          </w:p>
        </w:tc>
        <w:tc>
          <w:tcPr>
            <w:tcW w:w="4658" w:type="dxa"/>
            <w:vAlign w:val="center"/>
          </w:tcPr>
          <w:p w14:paraId="7518BFE3" w14:textId="6CF5BD29" w:rsidR="00614163" w:rsidRPr="00BC602E" w:rsidRDefault="00614163" w:rsidP="003D073A">
            <w:r w:rsidRPr="00BC602E">
              <w:t>Rating:</w:t>
            </w:r>
            <w:r w:rsidR="00783551" w:rsidRPr="00BC602E">
              <w:t xml:space="preserve"> </w:t>
            </w:r>
            <w:r w:rsidR="003D073A" w:rsidRPr="00BC602E">
              <w:rPr>
                <w:b/>
              </w:rPr>
              <w:t>Unable to Assess</w:t>
            </w:r>
          </w:p>
        </w:tc>
      </w:tr>
    </w:tbl>
    <w:p w14:paraId="4146D3EB" w14:textId="536AA935" w:rsidR="002954F5" w:rsidRPr="00BC602E" w:rsidRDefault="00330842" w:rsidP="00783551">
      <w:pPr>
        <w:jc w:val="both"/>
        <w:rPr>
          <w:rFonts w:ascii="Times New Roman" w:hAnsi="Times New Roman" w:cs="Times New Roman"/>
        </w:rPr>
      </w:pPr>
      <w:r w:rsidRPr="00BC602E">
        <w:rPr>
          <w:rFonts w:ascii="Times New Roman" w:hAnsi="Times New Roman" w:cs="Times New Roman"/>
        </w:rPr>
        <w:t xml:space="preserve">The TE also does not give a rating to this section. </w:t>
      </w:r>
      <w:r w:rsidR="003D073A" w:rsidRPr="00BC602E">
        <w:rPr>
          <w:rFonts w:ascii="Times New Roman" w:hAnsi="Times New Roman" w:cs="Times New Roman"/>
        </w:rPr>
        <w:t xml:space="preserve">This TER rated M&amp;E implementation as </w:t>
      </w:r>
      <w:r w:rsidR="003D073A" w:rsidRPr="00BC602E">
        <w:rPr>
          <w:rFonts w:ascii="Times New Roman" w:hAnsi="Times New Roman" w:cs="Times New Roman"/>
          <w:i/>
        </w:rPr>
        <w:t>unable to assess</w:t>
      </w:r>
      <w:r w:rsidR="003D073A" w:rsidRPr="00BC602E">
        <w:rPr>
          <w:rFonts w:ascii="Times New Roman" w:hAnsi="Times New Roman" w:cs="Times New Roman"/>
        </w:rPr>
        <w:t xml:space="preserve"> given that very little information on tracking the project’s progress was provided</w:t>
      </w:r>
      <w:r w:rsidR="003D073A" w:rsidRPr="00BC602E">
        <w:rPr>
          <w:rFonts w:ascii="Times New Roman" w:hAnsi="Times New Roman" w:cs="Times New Roman"/>
          <w:i/>
        </w:rPr>
        <w:t xml:space="preserve">. </w:t>
      </w:r>
      <w:r w:rsidR="003B2EDB" w:rsidRPr="00BC602E">
        <w:rPr>
          <w:rFonts w:ascii="Times New Roman" w:hAnsi="Times New Roman" w:cs="Times New Roman"/>
        </w:rPr>
        <w:t xml:space="preserve">First, the project offered monitoring training. </w:t>
      </w:r>
      <w:r w:rsidR="001E49EB" w:rsidRPr="00BC602E">
        <w:rPr>
          <w:rFonts w:ascii="Times New Roman" w:hAnsi="Times New Roman" w:cs="Times New Roman"/>
        </w:rPr>
        <w:t xml:space="preserve">The TE mentions that </w:t>
      </w:r>
      <w:r w:rsidR="00890A7B" w:rsidRPr="00BC602E">
        <w:rPr>
          <w:rFonts w:ascii="Times New Roman" w:hAnsi="Times New Roman" w:cs="Times New Roman"/>
        </w:rPr>
        <w:t>training workshops and intercalibration exercises have been used to improve pollution monitoring quality</w:t>
      </w:r>
      <w:r w:rsidR="00D71E3D" w:rsidRPr="00BC602E">
        <w:rPr>
          <w:rFonts w:ascii="Times New Roman" w:hAnsi="Times New Roman" w:cs="Times New Roman"/>
        </w:rPr>
        <w:t>, such as the 2</w:t>
      </w:r>
      <w:r w:rsidR="00D71E3D" w:rsidRPr="00BC602E">
        <w:rPr>
          <w:rFonts w:ascii="Times New Roman" w:hAnsi="Times New Roman" w:cs="Times New Roman"/>
          <w:vertAlign w:val="superscript"/>
        </w:rPr>
        <w:t>nd</w:t>
      </w:r>
      <w:r w:rsidR="00D71E3D" w:rsidRPr="00BC602E">
        <w:rPr>
          <w:rFonts w:ascii="Times New Roman" w:hAnsi="Times New Roman" w:cs="Times New Roman"/>
        </w:rPr>
        <w:t xml:space="preserve"> Technical Workshop of the Regional Network for Marine Pollution</w:t>
      </w:r>
      <w:r w:rsidR="00890A7B" w:rsidRPr="00BC602E">
        <w:rPr>
          <w:rFonts w:ascii="Times New Roman" w:hAnsi="Times New Roman" w:cs="Times New Roman"/>
        </w:rPr>
        <w:t xml:space="preserve"> [p. 5, </w:t>
      </w:r>
      <w:r w:rsidR="00D71E3D" w:rsidRPr="00BC602E">
        <w:rPr>
          <w:rFonts w:ascii="Times New Roman" w:hAnsi="Times New Roman" w:cs="Times New Roman"/>
        </w:rPr>
        <w:t xml:space="preserve">15, </w:t>
      </w:r>
      <w:r w:rsidR="00890A7B" w:rsidRPr="00BC602E">
        <w:rPr>
          <w:rFonts w:ascii="Times New Roman" w:hAnsi="Times New Roman" w:cs="Times New Roman"/>
        </w:rPr>
        <w:t>TE]</w:t>
      </w:r>
      <w:r w:rsidR="003D073A" w:rsidRPr="00BC602E">
        <w:rPr>
          <w:rFonts w:ascii="Times New Roman" w:hAnsi="Times New Roman" w:cs="Times New Roman"/>
        </w:rPr>
        <w:t>. Workshops / conferences on marine pollution monitoring were provided to participants from Cambodia, China, South Korea, Indonesia, Malaysia, the Philippines, North Korea, Singapore, Thailand and Vietnam [p. 25, TE]</w:t>
      </w:r>
      <w:r w:rsidR="00890A7B" w:rsidRPr="00BC602E">
        <w:rPr>
          <w:rFonts w:ascii="Times New Roman" w:hAnsi="Times New Roman" w:cs="Times New Roman"/>
        </w:rPr>
        <w:t xml:space="preserve">. </w:t>
      </w:r>
      <w:r w:rsidR="003D073A" w:rsidRPr="00BC602E">
        <w:rPr>
          <w:rFonts w:ascii="Times New Roman" w:hAnsi="Times New Roman" w:cs="Times New Roman"/>
        </w:rPr>
        <w:t xml:space="preserve">Second, as part of the monitoring a Mid-Term Review took place but no PIRs were found in the PMIS system. No further information on the amount of participants at monitoring trainings was provided by the TE. </w:t>
      </w:r>
    </w:p>
    <w:p w14:paraId="77F396DB" w14:textId="77777777" w:rsidR="00205735" w:rsidRPr="00BC602E" w:rsidRDefault="00205735" w:rsidP="00380274">
      <w:pPr>
        <w:jc w:val="both"/>
      </w:pPr>
    </w:p>
    <w:p w14:paraId="42D78875" w14:textId="77777777" w:rsidR="000218A0" w:rsidRPr="00BC602E" w:rsidRDefault="0022787B" w:rsidP="0022787B">
      <w:pPr>
        <w:pStyle w:val="Heading1"/>
      </w:pPr>
      <w:r w:rsidRPr="00BC602E">
        <w:t>7. Assessment of project</w:t>
      </w:r>
      <w:r w:rsidR="000218A0" w:rsidRPr="00BC602E">
        <w:t xml:space="preserve"> </w:t>
      </w:r>
      <w:r w:rsidRPr="00BC602E">
        <w:t>implementation and e</w:t>
      </w:r>
      <w:r w:rsidR="000218A0" w:rsidRPr="00BC602E">
        <w:t>xecution</w:t>
      </w:r>
    </w:p>
    <w:p w14:paraId="619AC266" w14:textId="77777777" w:rsidR="008B3045" w:rsidRPr="00BC602E" w:rsidRDefault="008B3045" w:rsidP="008B3045">
      <w:pPr>
        <w:rPr>
          <w:rFonts w:asciiTheme="majorHAnsi" w:hAnsiTheme="majorHAnsi"/>
        </w:rPr>
      </w:pPr>
      <w:r w:rsidRPr="00BC602E">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0920B15A" w14:textId="77777777" w:rsidR="00614163" w:rsidRPr="00BC602E" w:rsidRDefault="00614163" w:rsidP="00614163">
      <w:pPr>
        <w:rPr>
          <w:rFonts w:asciiTheme="majorHAnsi" w:hAnsiTheme="majorHAnsi"/>
        </w:rPr>
      </w:pPr>
      <w:r w:rsidRPr="00BC602E">
        <w:rPr>
          <w:rFonts w:asciiTheme="majorHAnsi" w:hAnsiTheme="majorHAnsi"/>
        </w:rPr>
        <w:t>Please justify ratings in the space below each box.</w:t>
      </w:r>
    </w:p>
    <w:p w14:paraId="46408B8F" w14:textId="77777777" w:rsidR="00614163" w:rsidRPr="00BC602E" w:rsidRDefault="00614163" w:rsidP="008B3045">
      <w:pPr>
        <w:rPr>
          <w:rFonts w:asciiTheme="majorHAnsi" w:hAnsiTheme="majorHAnsi"/>
        </w:rPr>
      </w:pPr>
    </w:p>
    <w:tbl>
      <w:tblPr>
        <w:tblStyle w:val="TableGrid"/>
        <w:tblW w:w="0" w:type="auto"/>
        <w:tblLook w:val="04A0" w:firstRow="1" w:lastRow="0" w:firstColumn="1" w:lastColumn="0" w:noHBand="0" w:noVBand="1"/>
      </w:tblPr>
      <w:tblGrid>
        <w:gridCol w:w="4692"/>
        <w:gridCol w:w="4658"/>
      </w:tblGrid>
      <w:tr w:rsidR="00614163" w:rsidRPr="00BC602E" w14:paraId="4BBA3464" w14:textId="77777777" w:rsidTr="004C131B">
        <w:tc>
          <w:tcPr>
            <w:tcW w:w="4692" w:type="dxa"/>
          </w:tcPr>
          <w:p w14:paraId="3536B9D4" w14:textId="77777777" w:rsidR="00614163" w:rsidRPr="00BC602E" w:rsidRDefault="00614163" w:rsidP="00614163">
            <w:pPr>
              <w:pStyle w:val="Heading3"/>
              <w:outlineLvl w:val="2"/>
            </w:pPr>
            <w:r w:rsidRPr="00BC602E">
              <w:rPr>
                <w:b w:val="0"/>
              </w:rPr>
              <w:t>7.1</w:t>
            </w:r>
            <w:r w:rsidRPr="00BC602E">
              <w:t xml:space="preserve"> Quality of Project Implementation </w:t>
            </w:r>
          </w:p>
        </w:tc>
        <w:tc>
          <w:tcPr>
            <w:tcW w:w="4658" w:type="dxa"/>
            <w:vAlign w:val="center"/>
          </w:tcPr>
          <w:p w14:paraId="0F83BB6E" w14:textId="2BB521A0" w:rsidR="00614163" w:rsidRPr="00BC602E" w:rsidRDefault="00614163" w:rsidP="00D30B4E">
            <w:r w:rsidRPr="00BC602E">
              <w:t>Rating:</w:t>
            </w:r>
            <w:r w:rsidR="00176022" w:rsidRPr="00BC602E">
              <w:t xml:space="preserve"> </w:t>
            </w:r>
            <w:r w:rsidR="00D30B4E" w:rsidRPr="00BC602E">
              <w:rPr>
                <w:b/>
              </w:rPr>
              <w:t>Unable to Assess</w:t>
            </w:r>
          </w:p>
        </w:tc>
      </w:tr>
    </w:tbl>
    <w:p w14:paraId="4178BA78" w14:textId="7CA7DDE7" w:rsidR="00614163" w:rsidRPr="00BC602E" w:rsidRDefault="00930895" w:rsidP="00380274">
      <w:pPr>
        <w:jc w:val="both"/>
        <w:rPr>
          <w:rFonts w:ascii="Times New Roman" w:hAnsi="Times New Roman" w:cs="Times New Roman"/>
        </w:rPr>
      </w:pPr>
      <w:r w:rsidRPr="00BC602E">
        <w:rPr>
          <w:rFonts w:ascii="Times New Roman" w:hAnsi="Times New Roman" w:cs="Times New Roman"/>
        </w:rPr>
        <w:t xml:space="preserve">The TE </w:t>
      </w:r>
      <w:r w:rsidR="00CA6D51" w:rsidRPr="00BC602E">
        <w:rPr>
          <w:rFonts w:ascii="Times New Roman" w:hAnsi="Times New Roman" w:cs="Times New Roman"/>
        </w:rPr>
        <w:t>does not rate</w:t>
      </w:r>
      <w:r w:rsidRPr="00BC602E">
        <w:rPr>
          <w:rFonts w:ascii="Times New Roman" w:hAnsi="Times New Roman" w:cs="Times New Roman"/>
        </w:rPr>
        <w:t xml:space="preserve"> the Quality of Project Implementation. The TER </w:t>
      </w:r>
      <w:r w:rsidR="00176022" w:rsidRPr="00BC602E">
        <w:rPr>
          <w:rFonts w:ascii="Times New Roman" w:hAnsi="Times New Roman" w:cs="Times New Roman"/>
        </w:rPr>
        <w:t>rates</w:t>
      </w:r>
      <w:r w:rsidRPr="00BC602E">
        <w:rPr>
          <w:rFonts w:ascii="Times New Roman" w:hAnsi="Times New Roman" w:cs="Times New Roman"/>
        </w:rPr>
        <w:t xml:space="preserve"> this section </w:t>
      </w:r>
      <w:r w:rsidR="00176022" w:rsidRPr="00BC602E">
        <w:rPr>
          <w:rFonts w:ascii="Times New Roman" w:hAnsi="Times New Roman" w:cs="Times New Roman"/>
        </w:rPr>
        <w:t xml:space="preserve">as </w:t>
      </w:r>
      <w:r w:rsidR="00D30B4E" w:rsidRPr="00BC602E">
        <w:rPr>
          <w:rFonts w:ascii="Times New Roman" w:hAnsi="Times New Roman" w:cs="Times New Roman"/>
          <w:i/>
        </w:rPr>
        <w:t xml:space="preserve">unable to assess </w:t>
      </w:r>
      <w:r w:rsidRPr="00BC602E">
        <w:rPr>
          <w:rFonts w:ascii="Times New Roman" w:hAnsi="Times New Roman" w:cs="Times New Roman"/>
        </w:rPr>
        <w:t xml:space="preserve">because </w:t>
      </w:r>
      <w:r w:rsidR="00176022" w:rsidRPr="00BC602E">
        <w:rPr>
          <w:rFonts w:ascii="Times New Roman" w:hAnsi="Times New Roman" w:cs="Times New Roman"/>
        </w:rPr>
        <w:t xml:space="preserve">the TE </w:t>
      </w:r>
      <w:r w:rsidR="00D30B4E" w:rsidRPr="00BC602E">
        <w:rPr>
          <w:rFonts w:ascii="Times New Roman" w:hAnsi="Times New Roman" w:cs="Times New Roman"/>
        </w:rPr>
        <w:t xml:space="preserve">does not </w:t>
      </w:r>
      <w:r w:rsidR="00176022" w:rsidRPr="00BC602E">
        <w:rPr>
          <w:rFonts w:ascii="Times New Roman" w:hAnsi="Times New Roman" w:cs="Times New Roman"/>
        </w:rPr>
        <w:t xml:space="preserve">provide </w:t>
      </w:r>
      <w:r w:rsidR="00D30B4E" w:rsidRPr="00BC602E">
        <w:rPr>
          <w:rFonts w:ascii="Times New Roman" w:hAnsi="Times New Roman" w:cs="Times New Roman"/>
        </w:rPr>
        <w:t xml:space="preserve">enough </w:t>
      </w:r>
      <w:r w:rsidR="00176022" w:rsidRPr="00BC602E">
        <w:rPr>
          <w:rFonts w:ascii="Times New Roman" w:hAnsi="Times New Roman" w:cs="Times New Roman"/>
        </w:rPr>
        <w:t xml:space="preserve">evidence on project implementation quality </w:t>
      </w:r>
      <w:r w:rsidR="00D30B4E" w:rsidRPr="00BC602E">
        <w:rPr>
          <w:rFonts w:ascii="Times New Roman" w:hAnsi="Times New Roman" w:cs="Times New Roman"/>
        </w:rPr>
        <w:t xml:space="preserve">and has </w:t>
      </w:r>
      <w:r w:rsidR="00CA6D51" w:rsidRPr="00BC602E">
        <w:rPr>
          <w:rFonts w:ascii="Times New Roman" w:hAnsi="Times New Roman" w:cs="Times New Roman"/>
        </w:rPr>
        <w:t xml:space="preserve">no information about UNDP’s participation </w:t>
      </w:r>
      <w:r w:rsidR="00176022" w:rsidRPr="00BC602E">
        <w:rPr>
          <w:rFonts w:ascii="Times New Roman" w:hAnsi="Times New Roman" w:cs="Times New Roman"/>
        </w:rPr>
        <w:t>(the project implementer)</w:t>
      </w:r>
      <w:r w:rsidRPr="00BC602E">
        <w:rPr>
          <w:rFonts w:ascii="Times New Roman" w:hAnsi="Times New Roman" w:cs="Times New Roman"/>
        </w:rPr>
        <w:t xml:space="preserve">. </w:t>
      </w:r>
      <w:r w:rsidR="00176022" w:rsidRPr="00BC602E">
        <w:rPr>
          <w:rFonts w:ascii="Times New Roman" w:hAnsi="Times New Roman" w:cs="Times New Roman"/>
        </w:rPr>
        <w:t xml:space="preserve">Some of the lines with basic information that the </w:t>
      </w:r>
      <w:r w:rsidR="00CA6D51" w:rsidRPr="00BC602E">
        <w:rPr>
          <w:rFonts w:ascii="Times New Roman" w:hAnsi="Times New Roman" w:cs="Times New Roman"/>
        </w:rPr>
        <w:t xml:space="preserve">TE provides </w:t>
      </w:r>
      <w:r w:rsidR="00176022" w:rsidRPr="00BC602E">
        <w:rPr>
          <w:rFonts w:ascii="Times New Roman" w:hAnsi="Times New Roman" w:cs="Times New Roman"/>
        </w:rPr>
        <w:t>are the following</w:t>
      </w:r>
      <w:r w:rsidR="00CA6D51" w:rsidRPr="00BC602E">
        <w:rPr>
          <w:rFonts w:ascii="Times New Roman" w:hAnsi="Times New Roman" w:cs="Times New Roman"/>
        </w:rPr>
        <w:t xml:space="preserve">. It </w:t>
      </w:r>
      <w:r w:rsidR="004C131B" w:rsidRPr="00BC602E">
        <w:rPr>
          <w:rFonts w:ascii="Times New Roman" w:hAnsi="Times New Roman" w:cs="Times New Roman"/>
        </w:rPr>
        <w:t xml:space="preserve">considers that </w:t>
      </w:r>
      <w:r w:rsidRPr="00BC602E">
        <w:rPr>
          <w:rFonts w:ascii="Times New Roman" w:hAnsi="Times New Roman" w:cs="Times New Roman"/>
        </w:rPr>
        <w:t xml:space="preserve">the time for project implementation was </w:t>
      </w:r>
      <w:r w:rsidR="004C131B" w:rsidRPr="00BC602E">
        <w:rPr>
          <w:rFonts w:ascii="Times New Roman" w:hAnsi="Times New Roman" w:cs="Times New Roman"/>
        </w:rPr>
        <w:t xml:space="preserve">reasonable given the </w:t>
      </w:r>
      <w:r w:rsidR="00CA6D51" w:rsidRPr="00BC602E">
        <w:rPr>
          <w:rFonts w:ascii="Times New Roman" w:hAnsi="Times New Roman" w:cs="Times New Roman"/>
        </w:rPr>
        <w:t xml:space="preserve">amount of coordination required, considering the participation of different countries </w:t>
      </w:r>
      <w:r w:rsidR="004C131B" w:rsidRPr="00BC602E">
        <w:rPr>
          <w:rFonts w:ascii="Times New Roman" w:hAnsi="Times New Roman" w:cs="Times New Roman"/>
        </w:rPr>
        <w:t>[p. 17, TE]</w:t>
      </w:r>
      <w:r w:rsidR="00133695" w:rsidRPr="00BC602E">
        <w:rPr>
          <w:rFonts w:ascii="Times New Roman" w:hAnsi="Times New Roman" w:cs="Times New Roman"/>
        </w:rPr>
        <w:t xml:space="preserve">, </w:t>
      </w:r>
      <w:r w:rsidR="00176022" w:rsidRPr="00BC602E">
        <w:rPr>
          <w:rFonts w:ascii="Times New Roman" w:hAnsi="Times New Roman" w:cs="Times New Roman"/>
        </w:rPr>
        <w:t xml:space="preserve">making </w:t>
      </w:r>
      <w:r w:rsidR="004C131B" w:rsidRPr="00BC602E">
        <w:rPr>
          <w:rFonts w:ascii="Times New Roman" w:hAnsi="Times New Roman" w:cs="Times New Roman"/>
        </w:rPr>
        <w:t xml:space="preserve">outcome attainment efficient. </w:t>
      </w:r>
      <w:r w:rsidR="00ED7BB4" w:rsidRPr="00BC602E">
        <w:rPr>
          <w:rFonts w:ascii="Times New Roman" w:hAnsi="Times New Roman" w:cs="Times New Roman"/>
        </w:rPr>
        <w:t>For the TE, the prog</w:t>
      </w:r>
      <w:r w:rsidR="00176022" w:rsidRPr="00BC602E">
        <w:rPr>
          <w:rFonts w:ascii="Times New Roman" w:hAnsi="Times New Roman" w:cs="Times New Roman"/>
        </w:rPr>
        <w:t xml:space="preserve">ram was efficiently implemented, </w:t>
      </w:r>
      <w:r w:rsidR="00ED7BB4" w:rsidRPr="00BC602E">
        <w:rPr>
          <w:rFonts w:ascii="Times New Roman" w:hAnsi="Times New Roman" w:cs="Times New Roman"/>
        </w:rPr>
        <w:t>had clear successes [p. 19, TE]</w:t>
      </w:r>
      <w:r w:rsidR="00176022" w:rsidRPr="00BC602E">
        <w:rPr>
          <w:rFonts w:ascii="Times New Roman" w:hAnsi="Times New Roman" w:cs="Times New Roman"/>
        </w:rPr>
        <w:t xml:space="preserve"> and had built a strong foundation for the activities in the follow-on Phase based on the “working model, strategies, approaches, methodologies and lessons learned” [p. 34, TE]</w:t>
      </w:r>
      <w:r w:rsidR="00ED7BB4" w:rsidRPr="00BC602E">
        <w:rPr>
          <w:rFonts w:ascii="Times New Roman" w:hAnsi="Times New Roman" w:cs="Times New Roman"/>
        </w:rPr>
        <w:t>.</w:t>
      </w:r>
      <w:r w:rsidR="00E151F6" w:rsidRPr="00BC602E">
        <w:rPr>
          <w:rFonts w:ascii="Times New Roman" w:hAnsi="Times New Roman" w:cs="Times New Roman"/>
        </w:rPr>
        <w:t xml:space="preserve"> </w:t>
      </w:r>
      <w:r w:rsidR="00D30B4E" w:rsidRPr="00BC602E">
        <w:rPr>
          <w:rFonts w:ascii="Times New Roman" w:hAnsi="Times New Roman" w:cs="Times New Roman"/>
        </w:rPr>
        <w:t xml:space="preserve">However, no information about project supervision was provided. </w:t>
      </w:r>
    </w:p>
    <w:p w14:paraId="5169FFEC" w14:textId="77777777" w:rsidR="003E223E" w:rsidRPr="00BC602E" w:rsidRDefault="003E223E" w:rsidP="00380274">
      <w:pPr>
        <w:jc w:val="both"/>
        <w:rPr>
          <w:rFonts w:ascii="Times New Roman" w:hAnsi="Times New Roman" w:cs="Times New Roman"/>
        </w:rPr>
      </w:pPr>
    </w:p>
    <w:tbl>
      <w:tblPr>
        <w:tblStyle w:val="TableGrid"/>
        <w:tblW w:w="0" w:type="auto"/>
        <w:tblLook w:val="04A0" w:firstRow="1" w:lastRow="0" w:firstColumn="1" w:lastColumn="0" w:noHBand="0" w:noVBand="1"/>
      </w:tblPr>
      <w:tblGrid>
        <w:gridCol w:w="4681"/>
        <w:gridCol w:w="4669"/>
      </w:tblGrid>
      <w:tr w:rsidR="00614163" w:rsidRPr="00BC602E" w14:paraId="719CB740" w14:textId="77777777" w:rsidTr="00930895">
        <w:tc>
          <w:tcPr>
            <w:tcW w:w="4681" w:type="dxa"/>
          </w:tcPr>
          <w:p w14:paraId="4F9654C6" w14:textId="77777777" w:rsidR="00614163" w:rsidRPr="00BC602E" w:rsidRDefault="00614163" w:rsidP="00614163">
            <w:pPr>
              <w:pStyle w:val="Heading3"/>
              <w:outlineLvl w:val="2"/>
            </w:pPr>
            <w:r w:rsidRPr="00BC602E">
              <w:rPr>
                <w:b w:val="0"/>
              </w:rPr>
              <w:t>7.2</w:t>
            </w:r>
            <w:r w:rsidRPr="00BC602E">
              <w:t xml:space="preserve"> Quality of Project Execution </w:t>
            </w:r>
          </w:p>
        </w:tc>
        <w:tc>
          <w:tcPr>
            <w:tcW w:w="4669" w:type="dxa"/>
            <w:vAlign w:val="center"/>
          </w:tcPr>
          <w:p w14:paraId="553F1F32" w14:textId="50425791" w:rsidR="00614163" w:rsidRPr="00BC602E" w:rsidRDefault="00614163" w:rsidP="00B63E81">
            <w:r w:rsidRPr="00BC602E">
              <w:t>Rating:</w:t>
            </w:r>
            <w:r w:rsidR="00ED5DAF" w:rsidRPr="00BC602E">
              <w:t xml:space="preserve"> </w:t>
            </w:r>
            <w:r w:rsidR="00ED5DAF" w:rsidRPr="00BC602E">
              <w:rPr>
                <w:b/>
              </w:rPr>
              <w:t>Satisfactory</w:t>
            </w:r>
          </w:p>
        </w:tc>
      </w:tr>
    </w:tbl>
    <w:p w14:paraId="6CD0C32D" w14:textId="124F53FD" w:rsidR="004C131B" w:rsidRPr="00BC602E" w:rsidRDefault="008230B5" w:rsidP="00C039C6">
      <w:pPr>
        <w:jc w:val="both"/>
        <w:rPr>
          <w:rFonts w:ascii="Times New Roman" w:eastAsia="Times New Roman" w:hAnsi="Times New Roman" w:cs="Times New Roman"/>
          <w:color w:val="000000"/>
        </w:rPr>
      </w:pPr>
      <w:r w:rsidRPr="00BC602E">
        <w:rPr>
          <w:rFonts w:ascii="Times New Roman" w:hAnsi="Times New Roman" w:cs="Times New Roman"/>
        </w:rPr>
        <w:t xml:space="preserve">The TE does not rate the Quality of Project </w:t>
      </w:r>
      <w:r w:rsidR="0064352C" w:rsidRPr="00BC602E">
        <w:rPr>
          <w:rFonts w:ascii="Times New Roman" w:hAnsi="Times New Roman" w:cs="Times New Roman"/>
        </w:rPr>
        <w:t>Execution</w:t>
      </w:r>
      <w:r w:rsidRPr="00BC602E">
        <w:rPr>
          <w:rFonts w:ascii="Times New Roman" w:hAnsi="Times New Roman" w:cs="Times New Roman"/>
        </w:rPr>
        <w:t xml:space="preserve">. The TER rates this section as </w:t>
      </w:r>
      <w:r w:rsidRPr="00BC602E">
        <w:rPr>
          <w:rFonts w:ascii="Times New Roman" w:hAnsi="Times New Roman" w:cs="Times New Roman"/>
          <w:i/>
        </w:rPr>
        <w:t>satisfactory</w:t>
      </w:r>
      <w:r w:rsidRPr="00BC602E">
        <w:rPr>
          <w:rFonts w:ascii="Times New Roman" w:hAnsi="Times New Roman" w:cs="Times New Roman"/>
        </w:rPr>
        <w:t xml:space="preserve"> because</w:t>
      </w:r>
      <w:r w:rsidRPr="00BC602E">
        <w:rPr>
          <w:rFonts w:ascii="Times New Roman" w:eastAsia="Times New Roman" w:hAnsi="Times New Roman" w:cs="Times New Roman"/>
          <w:color w:val="000000"/>
        </w:rPr>
        <w:t xml:space="preserve"> </w:t>
      </w:r>
      <w:r w:rsidR="00BA38E7" w:rsidRPr="00BC602E">
        <w:rPr>
          <w:rFonts w:ascii="Times New Roman" w:eastAsia="Times New Roman" w:hAnsi="Times New Roman" w:cs="Times New Roman"/>
          <w:color w:val="000000"/>
        </w:rPr>
        <w:t xml:space="preserve">most of the outcomes appear to have been managed efficiently </w:t>
      </w:r>
      <w:r w:rsidR="00ED5DAF" w:rsidRPr="00BC602E">
        <w:rPr>
          <w:rFonts w:ascii="Times New Roman" w:eastAsia="Times New Roman" w:hAnsi="Times New Roman" w:cs="Times New Roman"/>
          <w:color w:val="000000"/>
        </w:rPr>
        <w:t>given that the program required coordinating numerous stakeholders at different sites</w:t>
      </w:r>
      <w:r w:rsidR="00BA38E7" w:rsidRPr="00BC602E">
        <w:rPr>
          <w:rFonts w:ascii="Times New Roman" w:eastAsia="Times New Roman" w:hAnsi="Times New Roman" w:cs="Times New Roman"/>
          <w:color w:val="000000"/>
        </w:rPr>
        <w:t xml:space="preserve">. </w:t>
      </w:r>
      <w:r w:rsidR="0056021E" w:rsidRPr="00BC602E">
        <w:rPr>
          <w:rFonts w:ascii="Times New Roman" w:eastAsia="Times New Roman" w:hAnsi="Times New Roman" w:cs="Times New Roman"/>
          <w:color w:val="000000"/>
        </w:rPr>
        <w:t>T</w:t>
      </w:r>
      <w:r w:rsidR="00930895" w:rsidRPr="00BC602E">
        <w:rPr>
          <w:rFonts w:ascii="Times New Roman" w:eastAsia="Times New Roman" w:hAnsi="Times New Roman" w:cs="Times New Roman"/>
          <w:color w:val="000000"/>
        </w:rPr>
        <w:t>he International Maritime Organization (IMO)</w:t>
      </w:r>
      <w:r w:rsidR="00A12320" w:rsidRPr="00BC602E">
        <w:rPr>
          <w:rFonts w:ascii="Times New Roman" w:eastAsia="Times New Roman" w:hAnsi="Times New Roman" w:cs="Times New Roman"/>
          <w:color w:val="000000"/>
        </w:rPr>
        <w:t xml:space="preserve"> </w:t>
      </w:r>
      <w:r w:rsidR="0056021E" w:rsidRPr="00BC602E">
        <w:rPr>
          <w:rFonts w:ascii="Times New Roman" w:eastAsia="Times New Roman" w:hAnsi="Times New Roman" w:cs="Times New Roman"/>
          <w:color w:val="000000"/>
        </w:rPr>
        <w:t xml:space="preserve">was the project’s executing agency. </w:t>
      </w:r>
      <w:r w:rsidR="00BA38E7" w:rsidRPr="00BC602E">
        <w:rPr>
          <w:rFonts w:ascii="Times New Roman" w:eastAsia="Times New Roman" w:hAnsi="Times New Roman" w:cs="Times New Roman"/>
          <w:color w:val="000000"/>
        </w:rPr>
        <w:t xml:space="preserve">At </w:t>
      </w:r>
      <w:r w:rsidR="0056021E" w:rsidRPr="00BC602E">
        <w:rPr>
          <w:rFonts w:ascii="Times New Roman" w:eastAsia="Times New Roman" w:hAnsi="Times New Roman" w:cs="Times New Roman"/>
          <w:color w:val="000000"/>
        </w:rPr>
        <w:t>IM</w:t>
      </w:r>
      <w:r w:rsidR="00BA38E7" w:rsidRPr="00BC602E">
        <w:rPr>
          <w:rFonts w:ascii="Times New Roman" w:eastAsia="Times New Roman" w:hAnsi="Times New Roman" w:cs="Times New Roman"/>
          <w:color w:val="000000"/>
        </w:rPr>
        <w:t>O</w:t>
      </w:r>
      <w:r w:rsidR="0056021E" w:rsidRPr="00BC602E">
        <w:rPr>
          <w:rFonts w:ascii="Times New Roman" w:eastAsia="Times New Roman" w:hAnsi="Times New Roman" w:cs="Times New Roman"/>
          <w:color w:val="000000"/>
        </w:rPr>
        <w:t>, the</w:t>
      </w:r>
      <w:r w:rsidR="00A12320" w:rsidRPr="00BC602E">
        <w:rPr>
          <w:rFonts w:ascii="Times New Roman" w:eastAsia="Times New Roman" w:hAnsi="Times New Roman" w:cs="Times New Roman"/>
          <w:color w:val="000000"/>
        </w:rPr>
        <w:t xml:space="preserve"> Program Development Management Office (PMDO)</w:t>
      </w:r>
      <w:r w:rsidR="0056021E" w:rsidRPr="00BC602E">
        <w:rPr>
          <w:rFonts w:ascii="Times New Roman" w:eastAsia="Times New Roman" w:hAnsi="Times New Roman" w:cs="Times New Roman"/>
          <w:color w:val="000000"/>
        </w:rPr>
        <w:t xml:space="preserve"> was created in order to </w:t>
      </w:r>
      <w:r w:rsidR="00BA38E7" w:rsidRPr="00BC602E">
        <w:rPr>
          <w:rFonts w:ascii="Times New Roman" w:eastAsia="Times New Roman" w:hAnsi="Times New Roman" w:cs="Times New Roman"/>
          <w:color w:val="000000"/>
        </w:rPr>
        <w:t xml:space="preserve">coordinate </w:t>
      </w:r>
      <w:r w:rsidR="0056021E" w:rsidRPr="00BC602E">
        <w:rPr>
          <w:rFonts w:ascii="Times New Roman" w:eastAsia="Times New Roman" w:hAnsi="Times New Roman" w:cs="Times New Roman"/>
          <w:color w:val="000000"/>
        </w:rPr>
        <w:t>the program</w:t>
      </w:r>
      <w:r w:rsidR="00BA38E7" w:rsidRPr="00BC602E">
        <w:rPr>
          <w:rFonts w:ascii="Times New Roman" w:eastAsia="Times New Roman" w:hAnsi="Times New Roman" w:cs="Times New Roman"/>
          <w:color w:val="000000"/>
        </w:rPr>
        <w:t>’s activities</w:t>
      </w:r>
      <w:r w:rsidR="0056021E" w:rsidRPr="00BC602E">
        <w:rPr>
          <w:rFonts w:ascii="Times New Roman" w:eastAsia="Times New Roman" w:hAnsi="Times New Roman" w:cs="Times New Roman"/>
          <w:color w:val="000000"/>
        </w:rPr>
        <w:t xml:space="preserve">. Accordingly, the PMDO has managed a large amount of projects, whose work is regarded as efficient and is attributed to the project leadership. The TE states that one of the key successes of the PMDO has been its operational flexibility responding to situational changes [p. 22, TE]. In addition to the IMO, </w:t>
      </w:r>
      <w:r w:rsidR="00930895" w:rsidRPr="00BC602E">
        <w:rPr>
          <w:rFonts w:ascii="Times New Roman" w:eastAsia="Times New Roman" w:hAnsi="Times New Roman" w:cs="Times New Roman"/>
        </w:rPr>
        <w:t>the local governments of Xiamen, China and Batangas, Philippines</w:t>
      </w:r>
      <w:r w:rsidR="0056021E" w:rsidRPr="00BC602E">
        <w:rPr>
          <w:rFonts w:ascii="Times New Roman" w:eastAsia="Times New Roman" w:hAnsi="Times New Roman" w:cs="Times New Roman"/>
        </w:rPr>
        <w:t xml:space="preserve"> are considered to have provided considerable </w:t>
      </w:r>
      <w:r w:rsidR="00A93A23" w:rsidRPr="00BC602E">
        <w:rPr>
          <w:rFonts w:ascii="Times New Roman" w:eastAsia="Times New Roman" w:hAnsi="Times New Roman" w:cs="Times New Roman"/>
        </w:rPr>
        <w:t>support through taking ownership over project activities [p. 4, TE].</w:t>
      </w:r>
    </w:p>
    <w:p w14:paraId="65203DEE" w14:textId="77777777" w:rsidR="008F7DE1" w:rsidRPr="00BC602E" w:rsidRDefault="008F7DE1" w:rsidP="00C039C6">
      <w:pPr>
        <w:jc w:val="both"/>
        <w:rPr>
          <w:rFonts w:ascii="Times New Roman" w:hAnsi="Times New Roman" w:cs="Times New Roman"/>
        </w:rPr>
      </w:pPr>
    </w:p>
    <w:p w14:paraId="38AAEE84" w14:textId="77777777" w:rsidR="00C533B2" w:rsidRPr="00BC602E" w:rsidRDefault="00B20A23" w:rsidP="00A8692C">
      <w:pPr>
        <w:pStyle w:val="Heading1"/>
      </w:pPr>
      <w:r w:rsidRPr="00BC602E">
        <w:t>8. Assessment of Project Impacts</w:t>
      </w:r>
    </w:p>
    <w:p w14:paraId="108D06F0" w14:textId="77777777" w:rsidR="00A8692C" w:rsidRPr="00BC602E" w:rsidRDefault="00A8692C" w:rsidP="00A8692C"/>
    <w:p w14:paraId="0D4FD585" w14:textId="77777777" w:rsidR="00C533B2" w:rsidRPr="00BC602E" w:rsidRDefault="00A8692C" w:rsidP="00B20A23">
      <w:pPr>
        <w:rPr>
          <w:b/>
          <w:i/>
        </w:rPr>
      </w:pPr>
      <w:r w:rsidRPr="00BC602E">
        <w:rPr>
          <w:b/>
          <w:bCs/>
          <w:i/>
          <w:iCs/>
        </w:rPr>
        <w:t xml:space="preserve">Note - </w:t>
      </w:r>
      <w:r w:rsidR="00343C93" w:rsidRPr="00BC602E">
        <w:rPr>
          <w:b/>
          <w:bCs/>
          <w:i/>
          <w:iCs/>
        </w:rPr>
        <w:t xml:space="preserve">In instances where information on any impact related topic is not provided in the terminal evaluations, the reviewer should indicate </w:t>
      </w:r>
      <w:r w:rsidR="005B0BC5" w:rsidRPr="00BC602E">
        <w:rPr>
          <w:b/>
          <w:bCs/>
          <w:i/>
          <w:iCs/>
        </w:rPr>
        <w:t xml:space="preserve">in the relevant sections </w:t>
      </w:r>
      <w:r w:rsidR="00343C93" w:rsidRPr="00BC602E">
        <w:rPr>
          <w:b/>
          <w:bCs/>
          <w:i/>
          <w:iCs/>
        </w:rPr>
        <w:t>below that this is indeed the case</w:t>
      </w:r>
      <w:r w:rsidR="002665D5" w:rsidRPr="00BC602E">
        <w:rPr>
          <w:b/>
          <w:bCs/>
          <w:i/>
          <w:iCs/>
        </w:rPr>
        <w:t xml:space="preserve"> and identify the information gaps</w:t>
      </w:r>
      <w:r w:rsidR="00343C93" w:rsidRPr="00BC602E">
        <w:rPr>
          <w:b/>
          <w:bCs/>
          <w:i/>
          <w:iCs/>
        </w:rPr>
        <w:t>. When providing information on topics related to impact, please cite the page number of the terminal evaluation from where the information is sourced</w:t>
      </w:r>
      <w:r w:rsidR="00C533B2" w:rsidRPr="00BC602E">
        <w:rPr>
          <w:b/>
          <w:i/>
        </w:rPr>
        <w:t>.</w:t>
      </w:r>
    </w:p>
    <w:p w14:paraId="4B1967FA" w14:textId="77777777" w:rsidR="00B21B5F" w:rsidRPr="00BC602E" w:rsidRDefault="00B21B5F" w:rsidP="00B20A23"/>
    <w:p w14:paraId="4ABF08DC" w14:textId="77777777" w:rsidR="00B20A23" w:rsidRPr="00BC602E" w:rsidRDefault="00B20A23" w:rsidP="00B20A23">
      <w:r w:rsidRPr="00BC602E">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0C366FC7" w14:textId="62179307" w:rsidR="00F671AF" w:rsidRPr="00BC602E" w:rsidRDefault="00F671AF" w:rsidP="00F671AF">
      <w:pPr>
        <w:jc w:val="both"/>
        <w:rPr>
          <w:rFonts w:ascii="Times New Roman" w:hAnsi="Times New Roman" w:cs="Times New Roman"/>
        </w:rPr>
      </w:pPr>
      <w:r w:rsidRPr="00BC602E">
        <w:rPr>
          <w:rFonts w:ascii="Times New Roman" w:hAnsi="Times New Roman" w:cs="Times New Roman"/>
        </w:rPr>
        <w:t xml:space="preserve">As per the TE, the data that </w:t>
      </w:r>
      <w:r w:rsidR="005472A9" w:rsidRPr="00BC602E">
        <w:rPr>
          <w:rFonts w:ascii="Times New Roman" w:hAnsi="Times New Roman" w:cs="Times New Roman"/>
        </w:rPr>
        <w:t xml:space="preserve">the evaluation </w:t>
      </w:r>
      <w:r w:rsidRPr="00BC602E">
        <w:rPr>
          <w:rFonts w:ascii="Times New Roman" w:hAnsi="Times New Roman" w:cs="Times New Roman"/>
        </w:rPr>
        <w:t xml:space="preserve">collected shows that efforts in pollution control have been effective [p. 20, TE], but quantitative or qualitative </w:t>
      </w:r>
      <w:r w:rsidR="005472A9" w:rsidRPr="00BC602E">
        <w:rPr>
          <w:rFonts w:ascii="Times New Roman" w:hAnsi="Times New Roman" w:cs="Times New Roman"/>
        </w:rPr>
        <w:t>evidence</w:t>
      </w:r>
      <w:r w:rsidRPr="00BC602E">
        <w:rPr>
          <w:rFonts w:ascii="Times New Roman" w:hAnsi="Times New Roman" w:cs="Times New Roman"/>
        </w:rPr>
        <w:t xml:space="preserve"> is not provided</w:t>
      </w:r>
      <w:r w:rsidR="005472A9" w:rsidRPr="00BC602E">
        <w:rPr>
          <w:rFonts w:ascii="Times New Roman" w:hAnsi="Times New Roman" w:cs="Times New Roman"/>
        </w:rPr>
        <w:t xml:space="preserve"> nor its amount of impact</w:t>
      </w:r>
      <w:r w:rsidRPr="00BC602E">
        <w:rPr>
          <w:rFonts w:ascii="Times New Roman" w:hAnsi="Times New Roman" w:cs="Times New Roman"/>
        </w:rPr>
        <w:t>.</w:t>
      </w:r>
      <w:r w:rsidR="00C128EA" w:rsidRPr="00BC602E">
        <w:rPr>
          <w:rFonts w:ascii="Times New Roman" w:hAnsi="Times New Roman" w:cs="Times New Roman"/>
        </w:rPr>
        <w:t xml:space="preserve"> </w:t>
      </w:r>
    </w:p>
    <w:p w14:paraId="067F10B8" w14:textId="77777777" w:rsidR="00F671AF" w:rsidRPr="00BC602E" w:rsidRDefault="00F671AF" w:rsidP="00F671AF">
      <w:pPr>
        <w:jc w:val="both"/>
        <w:rPr>
          <w:rFonts w:ascii="Times New Roman" w:hAnsi="Times New Roman" w:cs="Times New Roman"/>
        </w:rPr>
      </w:pPr>
    </w:p>
    <w:p w14:paraId="1DC3CCF2" w14:textId="77777777" w:rsidR="00B20A23" w:rsidRPr="00BC602E" w:rsidRDefault="00B20A23" w:rsidP="00B20A23">
      <w:r w:rsidRPr="00BC602E">
        <w:t>8.2 Socioeconomic change. Describe any changes in human well-being (</w:t>
      </w:r>
      <w:r w:rsidRPr="00BC602E">
        <w:rPr>
          <w:rFonts w:cstheme="minorHAnsi"/>
          <w:color w:val="000000"/>
        </w:rPr>
        <w:t xml:space="preserve">income, education, health, community relationships, etc.) </w:t>
      </w:r>
      <w:r w:rsidRPr="00BC602E">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55E7CBC6" w14:textId="18443B0D" w:rsidR="006F4940" w:rsidRPr="00BC602E" w:rsidRDefault="00C128EA" w:rsidP="006F4940">
      <w:pPr>
        <w:jc w:val="both"/>
        <w:rPr>
          <w:rFonts w:ascii="Times New Roman" w:hAnsi="Times New Roman" w:cs="Times New Roman"/>
        </w:rPr>
      </w:pPr>
      <w:r w:rsidRPr="00BC602E">
        <w:rPr>
          <w:rFonts w:ascii="Times New Roman" w:hAnsi="Times New Roman" w:cs="Times New Roman"/>
        </w:rPr>
        <w:t>Although no specific socioeconomic changes are reported, the TE states that there exist</w:t>
      </w:r>
      <w:r w:rsidR="005472A9" w:rsidRPr="00BC602E">
        <w:rPr>
          <w:rFonts w:ascii="Times New Roman" w:hAnsi="Times New Roman" w:cs="Times New Roman"/>
        </w:rPr>
        <w:t>s</w:t>
      </w:r>
      <w:r w:rsidRPr="00BC602E">
        <w:rPr>
          <w:rFonts w:ascii="Times New Roman" w:hAnsi="Times New Roman" w:cs="Times New Roman"/>
        </w:rPr>
        <w:t xml:space="preserve"> potential for socioeconomic impact. This could be through the manual of economic instruments that is being developed by governments in the demonstration sites and </w:t>
      </w:r>
      <w:r w:rsidR="005472A9" w:rsidRPr="00BC602E">
        <w:rPr>
          <w:rFonts w:ascii="Times New Roman" w:hAnsi="Times New Roman" w:cs="Times New Roman"/>
        </w:rPr>
        <w:t xml:space="preserve">along </w:t>
      </w:r>
      <w:r w:rsidRPr="00BC602E">
        <w:rPr>
          <w:rFonts w:ascii="Times New Roman" w:hAnsi="Times New Roman" w:cs="Times New Roman"/>
        </w:rPr>
        <w:t>with marine pollution programs, which could help increase the economic incentives for sustainability [p. 32, TE].</w:t>
      </w:r>
    </w:p>
    <w:p w14:paraId="5D593B77" w14:textId="77777777" w:rsidR="006F4940" w:rsidRPr="00BC602E" w:rsidRDefault="006F4940" w:rsidP="006F4940">
      <w:pPr>
        <w:jc w:val="both"/>
        <w:rPr>
          <w:rFonts w:ascii="Times New Roman" w:hAnsi="Times New Roman" w:cs="Times New Roman"/>
        </w:rPr>
      </w:pPr>
    </w:p>
    <w:p w14:paraId="7B9A1E67" w14:textId="77777777" w:rsidR="00B20A23" w:rsidRPr="00BC602E" w:rsidRDefault="00B20A23" w:rsidP="00B20A23">
      <w:r w:rsidRPr="00BC602E">
        <w:t>8.3 Capacity and governance changes. Describe notable changes in capacities and governance that can lead to large-scale action (both mass and legislative)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628D41FD" w14:textId="77777777" w:rsidR="00B20A23" w:rsidRPr="00BC602E" w:rsidRDefault="00B20A23" w:rsidP="00B20A23">
      <w:pPr>
        <w:ind w:firstLine="720"/>
      </w:pPr>
      <w:r w:rsidRPr="00BC602E">
        <w:t>a) Capacities</w:t>
      </w:r>
    </w:p>
    <w:p w14:paraId="44116097" w14:textId="3F7DC6B9" w:rsidR="00A72D8F" w:rsidRPr="00BC602E" w:rsidRDefault="00A72D8F" w:rsidP="00A72D8F">
      <w:pPr>
        <w:ind w:firstLine="720"/>
        <w:jc w:val="both"/>
        <w:rPr>
          <w:rFonts w:ascii="Times New Roman" w:hAnsi="Times New Roman" w:cs="Times New Roman"/>
        </w:rPr>
      </w:pPr>
      <w:r w:rsidRPr="00BC602E">
        <w:rPr>
          <w:rFonts w:ascii="Times New Roman" w:hAnsi="Times New Roman" w:cs="Times New Roman"/>
        </w:rPr>
        <w:t xml:space="preserve">The capacities of local implementers were enhanced, making long-term </w:t>
      </w:r>
      <w:r w:rsidR="005472A9" w:rsidRPr="00BC602E">
        <w:rPr>
          <w:rFonts w:ascii="Times New Roman" w:hAnsi="Times New Roman" w:cs="Times New Roman"/>
        </w:rPr>
        <w:t xml:space="preserve">change </w:t>
      </w:r>
      <w:r w:rsidRPr="00BC602E">
        <w:rPr>
          <w:rFonts w:ascii="Times New Roman" w:hAnsi="Times New Roman" w:cs="Times New Roman"/>
        </w:rPr>
        <w:t xml:space="preserve">feasible. Capacity building activities in the form of internships, technical training, in-service training, staff exchanges and study tours were provided to national professionals who were involved in the implementation of over 90% of project activities. As a potential for replicability outside the region, training to </w:t>
      </w:r>
      <w:r w:rsidR="0064352C" w:rsidRPr="00BC602E">
        <w:rPr>
          <w:rFonts w:ascii="Times New Roman" w:hAnsi="Times New Roman" w:cs="Times New Roman"/>
        </w:rPr>
        <w:t xml:space="preserve">participants </w:t>
      </w:r>
      <w:r w:rsidRPr="00BC602E">
        <w:rPr>
          <w:rFonts w:ascii="Times New Roman" w:hAnsi="Times New Roman" w:cs="Times New Roman"/>
        </w:rPr>
        <w:t>outside the region was also offered through the support of donor agencies form Sweden and Canada. The TE states that a total of 1,000 participants were trained, assisted to workshops and conferences [p. 24-25, TE].</w:t>
      </w:r>
    </w:p>
    <w:p w14:paraId="3D60C279" w14:textId="77777777" w:rsidR="00A72D8F" w:rsidRPr="00BC602E" w:rsidRDefault="00A72D8F" w:rsidP="00B20A23">
      <w:pPr>
        <w:ind w:firstLine="720"/>
        <w:rPr>
          <w:rFonts w:ascii="Times New Roman" w:hAnsi="Times New Roman" w:cs="Times New Roman"/>
        </w:rPr>
      </w:pPr>
    </w:p>
    <w:p w14:paraId="60296864" w14:textId="77777777" w:rsidR="00B20A23" w:rsidRPr="00BC602E" w:rsidRDefault="00B20A23" w:rsidP="00B20A23">
      <w:pPr>
        <w:ind w:firstLine="720"/>
      </w:pPr>
      <w:r w:rsidRPr="00BC602E">
        <w:t>b) Governance</w:t>
      </w:r>
    </w:p>
    <w:p w14:paraId="2DDEE009" w14:textId="3AA04EA7" w:rsidR="00422042" w:rsidRPr="00BC602E" w:rsidRDefault="00C729C7" w:rsidP="00422042">
      <w:pPr>
        <w:ind w:firstLine="720"/>
        <w:jc w:val="both"/>
        <w:rPr>
          <w:rFonts w:ascii="Times New Roman" w:hAnsi="Times New Roman" w:cs="Times New Roman"/>
        </w:rPr>
      </w:pPr>
      <w:r w:rsidRPr="00BC602E">
        <w:rPr>
          <w:rFonts w:ascii="Times New Roman" w:hAnsi="Times New Roman" w:cs="Times New Roman"/>
        </w:rPr>
        <w:t xml:space="preserve">As a structure of control and management of water pollution, the establishment of the ICM (demonstration sites) approach at Xiamen and Batanga will contribute in making long-lasting changes in the regional system of environmental governance. </w:t>
      </w:r>
      <w:r w:rsidR="00422042" w:rsidRPr="00BC602E">
        <w:rPr>
          <w:rFonts w:ascii="Times New Roman" w:hAnsi="Times New Roman" w:cs="Times New Roman"/>
        </w:rPr>
        <w:t>The program has provided legal assistance to local country staff in the process of national legislation review, such as in preparing national guidelines on model legislation [p. 6, TE].</w:t>
      </w:r>
      <w:r w:rsidR="00F671AF" w:rsidRPr="00BC602E">
        <w:rPr>
          <w:rFonts w:ascii="Times New Roman" w:hAnsi="Times New Roman" w:cs="Times New Roman"/>
        </w:rPr>
        <w:t xml:space="preserve"> Progress has been made in the ratification of International Conventions on marine pollution in the East Asian Seas region given that they have increased to 64 ratifications in 1997. This has almost doubled the number in 1995 </w:t>
      </w:r>
      <w:r w:rsidR="00FC3CBC" w:rsidRPr="00BC602E">
        <w:rPr>
          <w:rFonts w:ascii="Times New Roman" w:hAnsi="Times New Roman" w:cs="Times New Roman"/>
        </w:rPr>
        <w:t>and is a result of awareness raising through workshop</w:t>
      </w:r>
      <w:r w:rsidR="00A72D8F" w:rsidRPr="00BC602E">
        <w:rPr>
          <w:rFonts w:ascii="Times New Roman" w:hAnsi="Times New Roman" w:cs="Times New Roman"/>
        </w:rPr>
        <w:t xml:space="preserve">s, a database set up, </w:t>
      </w:r>
      <w:r w:rsidR="00FC3CBC" w:rsidRPr="00BC602E">
        <w:rPr>
          <w:rFonts w:ascii="Times New Roman" w:hAnsi="Times New Roman" w:cs="Times New Roman"/>
        </w:rPr>
        <w:t xml:space="preserve">the organization of a regional legal network of practitioners </w:t>
      </w:r>
      <w:r w:rsidR="00A72D8F" w:rsidRPr="00BC602E">
        <w:rPr>
          <w:rFonts w:ascii="Times New Roman" w:hAnsi="Times New Roman" w:cs="Times New Roman"/>
        </w:rPr>
        <w:t xml:space="preserve">and the development of technical capabilities to implement the conventions </w:t>
      </w:r>
      <w:r w:rsidR="00F671AF" w:rsidRPr="00BC602E">
        <w:rPr>
          <w:rFonts w:ascii="Times New Roman" w:hAnsi="Times New Roman" w:cs="Times New Roman"/>
        </w:rPr>
        <w:t xml:space="preserve">[p. 23, TE]. </w:t>
      </w:r>
      <w:r w:rsidR="002F6375" w:rsidRPr="00BC602E">
        <w:rPr>
          <w:rFonts w:ascii="Times New Roman" w:hAnsi="Times New Roman" w:cs="Times New Roman"/>
        </w:rPr>
        <w:t>These ratifications will help to ensure</w:t>
      </w:r>
      <w:r w:rsidRPr="00BC602E">
        <w:rPr>
          <w:rFonts w:ascii="Times New Roman" w:hAnsi="Times New Roman" w:cs="Times New Roman"/>
        </w:rPr>
        <w:t xml:space="preserve"> that governments, in the future, </w:t>
      </w:r>
      <w:r w:rsidR="002F6375" w:rsidRPr="00BC602E">
        <w:rPr>
          <w:rFonts w:ascii="Times New Roman" w:hAnsi="Times New Roman" w:cs="Times New Roman"/>
        </w:rPr>
        <w:t xml:space="preserve">continue </w:t>
      </w:r>
      <w:r w:rsidR="005472A9" w:rsidRPr="00BC602E">
        <w:rPr>
          <w:rFonts w:ascii="Times New Roman" w:hAnsi="Times New Roman" w:cs="Times New Roman"/>
        </w:rPr>
        <w:t>making</w:t>
      </w:r>
      <w:r w:rsidR="002F6375" w:rsidRPr="00BC602E">
        <w:rPr>
          <w:rFonts w:ascii="Times New Roman" w:hAnsi="Times New Roman" w:cs="Times New Roman"/>
        </w:rPr>
        <w:t xml:space="preserve"> efforts in working towards implementing systems for pollution control. </w:t>
      </w:r>
    </w:p>
    <w:p w14:paraId="12BF9B53" w14:textId="77777777" w:rsidR="00422042" w:rsidRPr="00BC602E" w:rsidRDefault="00422042" w:rsidP="00422042">
      <w:pPr>
        <w:ind w:firstLine="720"/>
        <w:jc w:val="both"/>
        <w:rPr>
          <w:rFonts w:ascii="Times New Roman" w:hAnsi="Times New Roman" w:cs="Times New Roman"/>
        </w:rPr>
      </w:pPr>
    </w:p>
    <w:p w14:paraId="2F96AA3B" w14:textId="77777777" w:rsidR="00B20A23" w:rsidRPr="00BC602E" w:rsidRDefault="00B20A23" w:rsidP="00B20A23">
      <w:r w:rsidRPr="00BC602E">
        <w:t>8.4 Unintended impacts. Describe any impacts not targeted by the project, whether positive or negative, affecting either ecological or social aspects. Indicate the factors that contributed to these unintended impacts occurring.</w:t>
      </w:r>
    </w:p>
    <w:p w14:paraId="32F627AC" w14:textId="2FC9FC06" w:rsidR="005472A9" w:rsidRPr="00BC602E" w:rsidRDefault="005472A9" w:rsidP="005472A9">
      <w:pPr>
        <w:jc w:val="both"/>
        <w:rPr>
          <w:rFonts w:ascii="Times New Roman" w:hAnsi="Times New Roman" w:cs="Times New Roman"/>
        </w:rPr>
      </w:pPr>
      <w:r w:rsidRPr="00BC602E">
        <w:rPr>
          <w:rFonts w:ascii="Times New Roman" w:hAnsi="Times New Roman" w:cs="Times New Roman"/>
        </w:rPr>
        <w:t>No unintended impacts were addressed in the TE.</w:t>
      </w:r>
    </w:p>
    <w:p w14:paraId="6A9823E1" w14:textId="77777777" w:rsidR="005472A9" w:rsidRPr="00BC602E" w:rsidRDefault="005472A9" w:rsidP="00B20A23"/>
    <w:p w14:paraId="420D7479" w14:textId="77777777" w:rsidR="00B20A23" w:rsidRPr="00BC602E" w:rsidRDefault="00B20A23" w:rsidP="00B20A23">
      <w:r w:rsidRPr="00BC602E">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73144169" w14:textId="698A22EE" w:rsidR="0099126E" w:rsidRPr="00BC602E" w:rsidRDefault="0099126E" w:rsidP="00243BAD">
      <w:pPr>
        <w:jc w:val="both"/>
        <w:rPr>
          <w:rFonts w:ascii="Times New Roman" w:hAnsi="Times New Roman" w:cs="Times New Roman"/>
        </w:rPr>
      </w:pPr>
      <w:r w:rsidRPr="00BC602E">
        <w:rPr>
          <w:rFonts w:ascii="Times New Roman" w:hAnsi="Times New Roman" w:cs="Times New Roman"/>
        </w:rPr>
        <w:t xml:space="preserve">The </w:t>
      </w:r>
      <w:r w:rsidR="00A4522D" w:rsidRPr="00BC602E">
        <w:rPr>
          <w:rFonts w:ascii="Times New Roman" w:hAnsi="Times New Roman" w:cs="Times New Roman"/>
        </w:rPr>
        <w:t>integrated management structu</w:t>
      </w:r>
      <w:r w:rsidR="00C729C7" w:rsidRPr="00BC602E">
        <w:rPr>
          <w:rFonts w:ascii="Times New Roman" w:hAnsi="Times New Roman" w:cs="Times New Roman"/>
        </w:rPr>
        <w:t xml:space="preserve">res in the demonstration sites </w:t>
      </w:r>
      <w:r w:rsidR="00A4522D" w:rsidRPr="00BC602E">
        <w:rPr>
          <w:rFonts w:ascii="Times New Roman" w:hAnsi="Times New Roman" w:cs="Times New Roman"/>
        </w:rPr>
        <w:t xml:space="preserve">or </w:t>
      </w:r>
      <w:r w:rsidRPr="00BC602E">
        <w:rPr>
          <w:rFonts w:ascii="Times New Roman" w:hAnsi="Times New Roman" w:cs="Times New Roman"/>
        </w:rPr>
        <w:t xml:space="preserve">ICM concept </w:t>
      </w:r>
      <w:r w:rsidR="005472A9" w:rsidRPr="00BC602E">
        <w:rPr>
          <w:rFonts w:ascii="Times New Roman" w:hAnsi="Times New Roman" w:cs="Times New Roman"/>
        </w:rPr>
        <w:t>is</w:t>
      </w:r>
      <w:r w:rsidRPr="00BC602E">
        <w:rPr>
          <w:rFonts w:ascii="Times New Roman" w:hAnsi="Times New Roman" w:cs="Times New Roman"/>
        </w:rPr>
        <w:t xml:space="preserve"> already being replicated in China at Hainan, Guangdong and Guanxi. The TE states that it will soon be replicated in the Philippines at Masinloc Bay, Luxon; Ormoc Bay, Visayas; and Macajalar Bay, Mindanao [p. 4, TE]. </w:t>
      </w:r>
      <w:r w:rsidR="00C729C7" w:rsidRPr="00BC602E">
        <w:rPr>
          <w:rFonts w:ascii="Times New Roman" w:hAnsi="Times New Roman" w:cs="Times New Roman"/>
        </w:rPr>
        <w:t>One possible mechanism for replication is the model legislation “Framework for national legislation for marine pollution,” which is a useful for countries that desire to improve their legislative environmental management framework [p. 27-28, TE].</w:t>
      </w:r>
      <w:r w:rsidR="00B21B5F" w:rsidRPr="00BC602E">
        <w:rPr>
          <w:rFonts w:ascii="Times New Roman" w:hAnsi="Times New Roman" w:cs="Times New Roman"/>
        </w:rPr>
        <w:t xml:space="preserve"> Potential for replication is also possible through having published ICM practices in 10 different languages. The TE recognizes that since each demonstration site has particular socio-economic, political, cultural and language aspects, there exists the need for future testing the ICM models beyond the region to provide adequate coverage [p. 34, TE].</w:t>
      </w:r>
    </w:p>
    <w:p w14:paraId="29587632" w14:textId="77777777" w:rsidR="00243BAD" w:rsidRPr="00BC602E" w:rsidRDefault="00243BAD" w:rsidP="00B20A23"/>
    <w:p w14:paraId="193A1409" w14:textId="77777777" w:rsidR="001A7856" w:rsidRPr="00BC602E" w:rsidRDefault="00B20A23" w:rsidP="00EC70CC">
      <w:pPr>
        <w:pStyle w:val="Heading1"/>
      </w:pPr>
      <w:r w:rsidRPr="00BC602E">
        <w:t>9</w:t>
      </w:r>
      <w:r w:rsidR="00EC70CC" w:rsidRPr="00BC602E">
        <w:t xml:space="preserve">. </w:t>
      </w:r>
      <w:r w:rsidR="000218A0" w:rsidRPr="00BC602E">
        <w:t>Lessons and recommendations</w:t>
      </w:r>
    </w:p>
    <w:p w14:paraId="641F5B15" w14:textId="77777777" w:rsidR="00477B6D" w:rsidRPr="00BC602E" w:rsidRDefault="00B20A23" w:rsidP="00733785">
      <w:pPr>
        <w:pStyle w:val="Heading2"/>
      </w:pPr>
      <w:r w:rsidRPr="00BC602E">
        <w:t>9</w:t>
      </w:r>
      <w:r w:rsidR="00477B6D" w:rsidRPr="00BC602E">
        <w:t>.1 Briefly describe the k</w:t>
      </w:r>
      <w:r w:rsidR="001A7856" w:rsidRPr="00BC602E">
        <w:t>ey lessons</w:t>
      </w:r>
      <w:r w:rsidR="00477B6D" w:rsidRPr="00BC602E">
        <w:t>, good practices, or approaches mentioned in the terminal evaluation report that could have application for other GEF projects</w:t>
      </w:r>
      <w:r w:rsidR="000C6514" w:rsidRPr="00BC602E">
        <w:t>.</w:t>
      </w:r>
    </w:p>
    <w:p w14:paraId="16F04597" w14:textId="2D73B5FD" w:rsidR="00B21B5F" w:rsidRPr="00BC602E" w:rsidRDefault="00B21B5F" w:rsidP="00B21B5F">
      <w:pPr>
        <w:rPr>
          <w:rFonts w:ascii="Times New Roman" w:hAnsi="Times New Roman" w:cs="Times New Roman"/>
        </w:rPr>
      </w:pPr>
      <w:r w:rsidRPr="00BC602E">
        <w:rPr>
          <w:rFonts w:ascii="Times New Roman" w:hAnsi="Times New Roman" w:cs="Times New Roman"/>
        </w:rPr>
        <w:t>No lessons learned were provided by the TE.</w:t>
      </w:r>
    </w:p>
    <w:p w14:paraId="15F59FF1" w14:textId="77777777" w:rsidR="00B21B5F" w:rsidRPr="00BC602E" w:rsidRDefault="00B21B5F" w:rsidP="00B21B5F">
      <w:pPr>
        <w:rPr>
          <w:rFonts w:ascii="Times New Roman" w:hAnsi="Times New Roman" w:cs="Times New Roman"/>
        </w:rPr>
      </w:pPr>
    </w:p>
    <w:p w14:paraId="21F62F37" w14:textId="77777777" w:rsidR="00CD0C6C" w:rsidRPr="00BC602E" w:rsidRDefault="00B20A23" w:rsidP="00733785">
      <w:pPr>
        <w:pStyle w:val="Heading2"/>
      </w:pPr>
      <w:r w:rsidRPr="00BC602E">
        <w:t>9</w:t>
      </w:r>
      <w:r w:rsidR="00477B6D" w:rsidRPr="00BC602E">
        <w:t xml:space="preserve">.2 Briefly describe the </w:t>
      </w:r>
      <w:r w:rsidR="001A7856" w:rsidRPr="00BC602E">
        <w:t>recommendations</w:t>
      </w:r>
      <w:r w:rsidR="00477B6D" w:rsidRPr="00BC602E">
        <w:t xml:space="preserve"> given in the terminal evaluation.</w:t>
      </w:r>
    </w:p>
    <w:p w14:paraId="5E02F20D" w14:textId="703AC19F" w:rsidR="006E66D9" w:rsidRPr="00BC602E" w:rsidRDefault="006E66D9" w:rsidP="006E66D9">
      <w:pPr>
        <w:jc w:val="both"/>
        <w:rPr>
          <w:rFonts w:ascii="Times New Roman" w:hAnsi="Times New Roman" w:cs="Times New Roman"/>
        </w:rPr>
      </w:pPr>
      <w:r w:rsidRPr="00BC602E">
        <w:rPr>
          <w:rFonts w:ascii="Times New Roman" w:hAnsi="Times New Roman" w:cs="Times New Roman"/>
        </w:rPr>
        <w:t>The TE provides recommendations for targeted groups as it follows</w:t>
      </w:r>
      <w:r w:rsidR="00C20F84" w:rsidRPr="00BC602E">
        <w:rPr>
          <w:rFonts w:ascii="Times New Roman" w:hAnsi="Times New Roman" w:cs="Times New Roman"/>
        </w:rPr>
        <w:t xml:space="preserve"> [p. 6-8, TE]</w:t>
      </w:r>
      <w:r w:rsidRPr="00BC602E">
        <w:rPr>
          <w:rFonts w:ascii="Times New Roman" w:hAnsi="Times New Roman" w:cs="Times New Roman"/>
        </w:rPr>
        <w:t>:</w:t>
      </w:r>
    </w:p>
    <w:p w14:paraId="32194646" w14:textId="77777777" w:rsidR="006E66D9" w:rsidRPr="00BC602E" w:rsidRDefault="006E66D9" w:rsidP="006E66D9">
      <w:pPr>
        <w:outlineLvl w:val="0"/>
        <w:rPr>
          <w:rFonts w:ascii="Times New Roman" w:hAnsi="Times New Roman" w:cs="Times New Roman"/>
          <w:b/>
          <w:i/>
        </w:rPr>
      </w:pPr>
      <w:r w:rsidRPr="00BC602E">
        <w:rPr>
          <w:rFonts w:ascii="Times New Roman" w:hAnsi="Times New Roman" w:cs="Times New Roman"/>
          <w:b/>
          <w:i/>
        </w:rPr>
        <w:t>(a)</w:t>
      </w:r>
      <w:r w:rsidRPr="00BC602E">
        <w:rPr>
          <w:rFonts w:ascii="Times New Roman" w:hAnsi="Times New Roman" w:cs="Times New Roman"/>
          <w:b/>
          <w:i/>
        </w:rPr>
        <w:tab/>
        <w:t>To the participating governments</w:t>
      </w:r>
    </w:p>
    <w:p w14:paraId="33747704" w14:textId="30FDC4CB" w:rsidR="006E66D9" w:rsidRPr="00BC602E" w:rsidRDefault="006E66D9" w:rsidP="006E66D9">
      <w:pPr>
        <w:pStyle w:val="BodyText"/>
        <w:rPr>
          <w:rFonts w:ascii="Times New Roman" w:hAnsi="Times New Roman"/>
          <w:b/>
          <w:sz w:val="22"/>
          <w:szCs w:val="22"/>
        </w:rPr>
      </w:pPr>
      <w:r w:rsidRPr="00BC602E">
        <w:rPr>
          <w:rFonts w:ascii="Times New Roman" w:hAnsi="Times New Roman"/>
          <w:sz w:val="22"/>
          <w:szCs w:val="22"/>
        </w:rPr>
        <w:t>We recommend that the participating countries adopt ICM approaches for marine pollution prevention and management and replicate the working models by establishing national and parallel sites and take advantage of the legal network and technical expertise in the project for rati</w:t>
      </w:r>
      <w:r w:rsidR="00C20F84" w:rsidRPr="00BC602E">
        <w:rPr>
          <w:rFonts w:ascii="Times New Roman" w:hAnsi="Times New Roman"/>
          <w:sz w:val="22"/>
          <w:szCs w:val="22"/>
        </w:rPr>
        <w:t xml:space="preserve">fication and implementation of </w:t>
      </w:r>
      <w:r w:rsidRPr="00BC602E">
        <w:rPr>
          <w:rFonts w:ascii="Times New Roman" w:hAnsi="Times New Roman"/>
          <w:sz w:val="22"/>
          <w:szCs w:val="22"/>
        </w:rPr>
        <w:t>the marine-related international conventions.  In addition, countries should actively participate in the activities of the regional networks developed or being developed by the project, especially the regional network on environmental monitoring and its related database development.</w:t>
      </w:r>
    </w:p>
    <w:p w14:paraId="1606AF32" w14:textId="77777777" w:rsidR="006E66D9" w:rsidRPr="00BC602E" w:rsidRDefault="006E66D9" w:rsidP="006E66D9">
      <w:pPr>
        <w:pStyle w:val="BodyText"/>
        <w:rPr>
          <w:rFonts w:ascii="Times New Roman" w:hAnsi="Times New Roman"/>
          <w:b/>
          <w:sz w:val="22"/>
          <w:szCs w:val="22"/>
        </w:rPr>
      </w:pPr>
    </w:p>
    <w:p w14:paraId="197BC35E" w14:textId="77777777" w:rsidR="006E66D9" w:rsidRPr="00BC602E" w:rsidRDefault="006E66D9" w:rsidP="006E66D9">
      <w:pPr>
        <w:pStyle w:val="BodyText"/>
        <w:outlineLvl w:val="0"/>
        <w:rPr>
          <w:rFonts w:ascii="Times New Roman" w:hAnsi="Times New Roman"/>
          <w:b/>
          <w:i/>
          <w:sz w:val="22"/>
          <w:szCs w:val="22"/>
        </w:rPr>
      </w:pPr>
      <w:r w:rsidRPr="00BC602E">
        <w:rPr>
          <w:rFonts w:ascii="Times New Roman" w:hAnsi="Times New Roman"/>
          <w:b/>
          <w:i/>
          <w:sz w:val="22"/>
          <w:szCs w:val="22"/>
        </w:rPr>
        <w:t>(b)</w:t>
      </w:r>
      <w:r w:rsidRPr="00BC602E">
        <w:rPr>
          <w:rFonts w:ascii="Times New Roman" w:hAnsi="Times New Roman"/>
          <w:b/>
          <w:i/>
          <w:sz w:val="22"/>
          <w:szCs w:val="22"/>
        </w:rPr>
        <w:tab/>
        <w:t>To GEF and UNDP</w:t>
      </w:r>
    </w:p>
    <w:p w14:paraId="320CB7FD" w14:textId="77777777" w:rsidR="006E66D9" w:rsidRPr="00BC602E" w:rsidRDefault="006E66D9" w:rsidP="006E66D9">
      <w:pPr>
        <w:jc w:val="both"/>
        <w:rPr>
          <w:rFonts w:ascii="Times New Roman" w:hAnsi="Times New Roman" w:cs="Times New Roman"/>
        </w:rPr>
      </w:pPr>
    </w:p>
    <w:p w14:paraId="490AA1DC" w14:textId="77777777" w:rsidR="00C20F84" w:rsidRPr="00BC602E" w:rsidRDefault="00C20F84" w:rsidP="00C20F84">
      <w:pPr>
        <w:pStyle w:val="BodyText"/>
        <w:rPr>
          <w:rFonts w:ascii="Times New Roman" w:hAnsi="Times New Roman"/>
          <w:sz w:val="22"/>
          <w:szCs w:val="22"/>
        </w:rPr>
      </w:pPr>
      <w:r w:rsidRPr="00BC602E">
        <w:rPr>
          <w:rFonts w:ascii="Times New Roman" w:hAnsi="Times New Roman"/>
          <w:sz w:val="22"/>
          <w:szCs w:val="22"/>
        </w:rPr>
        <w:t xml:space="preserve">There is a clear need for the development of adequate national and regional capability for effective management of the coastal areas. We agree that this capability needs to build on the existing governmental and non-governmental organizations but in a new mode of intersectoral partnerships. This is the ICM approach, the foundation for which has been effectively laid by the present project. </w:t>
      </w:r>
    </w:p>
    <w:p w14:paraId="37F04FBC" w14:textId="77777777" w:rsidR="00C20F84" w:rsidRPr="00BC602E" w:rsidRDefault="00C20F84" w:rsidP="00C20F84">
      <w:pPr>
        <w:pStyle w:val="BodyText"/>
        <w:rPr>
          <w:rFonts w:ascii="Times New Roman" w:hAnsi="Times New Roman"/>
          <w:sz w:val="22"/>
          <w:szCs w:val="22"/>
        </w:rPr>
      </w:pPr>
    </w:p>
    <w:p w14:paraId="192FBED5" w14:textId="77777777" w:rsidR="00C20F84" w:rsidRPr="00BC602E" w:rsidRDefault="00C20F84" w:rsidP="00C20F84">
      <w:pPr>
        <w:pStyle w:val="BodyText"/>
        <w:rPr>
          <w:rFonts w:ascii="Times New Roman" w:hAnsi="Times New Roman"/>
          <w:sz w:val="22"/>
          <w:szCs w:val="22"/>
        </w:rPr>
      </w:pPr>
      <w:r w:rsidRPr="00BC602E">
        <w:rPr>
          <w:rFonts w:ascii="Times New Roman" w:hAnsi="Times New Roman"/>
          <w:sz w:val="22"/>
          <w:szCs w:val="22"/>
        </w:rPr>
        <w:t xml:space="preserve">GEF and UNDP are urged to approve and to provide financial support for the implementation of the follow on project “Building Partnerships for Environmental Protection and Management of the East Asian Seas” which has already been endorsed by the participating nations of the region.   </w:t>
      </w:r>
    </w:p>
    <w:p w14:paraId="06E7E372" w14:textId="77777777" w:rsidR="00C20F84" w:rsidRPr="00BC602E" w:rsidRDefault="00C20F84" w:rsidP="006E66D9">
      <w:pPr>
        <w:jc w:val="both"/>
        <w:rPr>
          <w:rFonts w:ascii="Times New Roman" w:hAnsi="Times New Roman" w:cs="Times New Roman"/>
        </w:rPr>
      </w:pPr>
    </w:p>
    <w:p w14:paraId="71A5EB4B" w14:textId="1684F56B" w:rsidR="00C20F84" w:rsidRPr="00BC602E" w:rsidRDefault="00C20F84" w:rsidP="00C20F84">
      <w:pPr>
        <w:pStyle w:val="ListParagraph"/>
        <w:numPr>
          <w:ilvl w:val="0"/>
          <w:numId w:val="9"/>
        </w:numPr>
        <w:outlineLvl w:val="0"/>
        <w:rPr>
          <w:rFonts w:ascii="Times New Roman" w:hAnsi="Times New Roman" w:cs="Times New Roman"/>
          <w:b/>
          <w:i/>
        </w:rPr>
      </w:pPr>
      <w:r w:rsidRPr="00BC602E">
        <w:rPr>
          <w:rFonts w:ascii="Times New Roman" w:hAnsi="Times New Roman" w:cs="Times New Roman"/>
          <w:b/>
          <w:i/>
        </w:rPr>
        <w:t>To IMO</w:t>
      </w:r>
    </w:p>
    <w:p w14:paraId="1A238083" w14:textId="0572600E" w:rsidR="00C20F84" w:rsidRPr="00BC602E" w:rsidRDefault="00C20F84" w:rsidP="00C20F84">
      <w:pPr>
        <w:pStyle w:val="BodyText"/>
        <w:rPr>
          <w:rFonts w:ascii="Times New Roman" w:hAnsi="Times New Roman"/>
          <w:sz w:val="22"/>
          <w:szCs w:val="22"/>
        </w:rPr>
      </w:pPr>
      <w:r w:rsidRPr="00BC602E">
        <w:rPr>
          <w:rFonts w:ascii="Times New Roman" w:hAnsi="Times New Roman"/>
          <w:sz w:val="22"/>
          <w:szCs w:val="22"/>
        </w:rPr>
        <w:t>(…) We recommend that the executing agency allow more operational flexibility to the PDMO especially in terms of increasing the maximal limits for contracts, subcontracts, other service contracts and purchase orders.  In addition, we recommend that IMO provide timely administrative support to ensure smooth operation of the programme until its completion in June, 1999. Finally we suggest that IMO review the present personnel compensation scheme for both international and local hired staff to determine whether a competitive package is being offered to meet the needs of all staff.</w:t>
      </w:r>
    </w:p>
    <w:p w14:paraId="0FDBBC3A" w14:textId="77777777" w:rsidR="00C20F84" w:rsidRPr="00BC602E" w:rsidRDefault="00C20F84" w:rsidP="00C20F84">
      <w:pPr>
        <w:pStyle w:val="BodyText"/>
        <w:rPr>
          <w:rFonts w:ascii="Times New Roman" w:hAnsi="Times New Roman"/>
          <w:sz w:val="22"/>
          <w:szCs w:val="22"/>
        </w:rPr>
      </w:pPr>
    </w:p>
    <w:p w14:paraId="44809EA6" w14:textId="5A076BEB" w:rsidR="00C20F84" w:rsidRPr="00BC602E" w:rsidRDefault="00C20F84" w:rsidP="00C20F84">
      <w:pPr>
        <w:pStyle w:val="ListParagraph"/>
        <w:numPr>
          <w:ilvl w:val="0"/>
          <w:numId w:val="9"/>
        </w:numPr>
        <w:outlineLvl w:val="0"/>
        <w:rPr>
          <w:rFonts w:ascii="Times New Roman" w:hAnsi="Times New Roman" w:cs="Times New Roman"/>
          <w:i/>
        </w:rPr>
      </w:pPr>
      <w:r w:rsidRPr="00BC602E">
        <w:rPr>
          <w:rFonts w:ascii="Times New Roman" w:hAnsi="Times New Roman" w:cs="Times New Roman"/>
          <w:i/>
        </w:rPr>
        <w:t>To Host Government/Institution</w:t>
      </w:r>
    </w:p>
    <w:p w14:paraId="303BC62B" w14:textId="78C6E33C" w:rsidR="00C20F84" w:rsidRPr="00BC602E" w:rsidRDefault="00C20F84" w:rsidP="00C20F84">
      <w:pPr>
        <w:pStyle w:val="BodyText"/>
        <w:rPr>
          <w:rFonts w:ascii="Times New Roman" w:hAnsi="Times New Roman"/>
          <w:sz w:val="22"/>
          <w:szCs w:val="22"/>
        </w:rPr>
      </w:pPr>
      <w:r w:rsidRPr="00BC602E">
        <w:rPr>
          <w:rFonts w:ascii="Times New Roman" w:hAnsi="Times New Roman"/>
          <w:sz w:val="22"/>
          <w:szCs w:val="22"/>
        </w:rPr>
        <w:t>(…) In meetings with the Secretary of Department of Environment and Natural Resources, full support was promised for a follow on program. We recommend that the host government/institution confirm in writing its intention to continue this support at an expanded level in the follow on project. We note the planned three-fold expansion of project activities, staff and budget of the follow on project.</w:t>
      </w:r>
    </w:p>
    <w:p w14:paraId="10831E2F" w14:textId="77777777" w:rsidR="00C20F84" w:rsidRPr="00BC602E" w:rsidRDefault="00C20F84" w:rsidP="00C20F84">
      <w:pPr>
        <w:pStyle w:val="ListParagraph"/>
        <w:outlineLvl w:val="0"/>
        <w:rPr>
          <w:rFonts w:ascii="Times New Roman" w:hAnsi="Times New Roman" w:cs="Times New Roman"/>
          <w:b/>
          <w:i/>
        </w:rPr>
      </w:pPr>
    </w:p>
    <w:p w14:paraId="6A6D00B8" w14:textId="46E9E936" w:rsidR="00C20F84" w:rsidRPr="00BC602E" w:rsidRDefault="00C20F84" w:rsidP="00C20F84">
      <w:pPr>
        <w:pStyle w:val="ListParagraph"/>
        <w:numPr>
          <w:ilvl w:val="0"/>
          <w:numId w:val="9"/>
        </w:numPr>
        <w:outlineLvl w:val="0"/>
        <w:rPr>
          <w:rFonts w:ascii="Times New Roman" w:hAnsi="Times New Roman" w:cs="Times New Roman"/>
          <w:b/>
          <w:i/>
        </w:rPr>
      </w:pPr>
      <w:r w:rsidRPr="00BC602E">
        <w:rPr>
          <w:rFonts w:ascii="Times New Roman" w:hAnsi="Times New Roman" w:cs="Times New Roman"/>
          <w:b/>
          <w:i/>
        </w:rPr>
        <w:t>To PDMO</w:t>
      </w:r>
    </w:p>
    <w:p w14:paraId="0738C4C7" w14:textId="20780366" w:rsidR="00C20F84" w:rsidRPr="00BC602E" w:rsidRDefault="00C20F84" w:rsidP="00C20F84">
      <w:pPr>
        <w:jc w:val="both"/>
        <w:rPr>
          <w:rFonts w:ascii="Times New Roman" w:hAnsi="Times New Roman" w:cs="Times New Roman"/>
        </w:rPr>
      </w:pPr>
      <w:r w:rsidRPr="00BC602E">
        <w:rPr>
          <w:rFonts w:ascii="Times New Roman" w:hAnsi="Times New Roman" w:cs="Times New Roman"/>
        </w:rPr>
        <w:t>(…) We wish to highlight:</w:t>
      </w:r>
    </w:p>
    <w:p w14:paraId="18531B3E" w14:textId="538E9172" w:rsidR="00C20F84" w:rsidRPr="00BC602E" w:rsidRDefault="00C20F84" w:rsidP="00C20F84">
      <w:pPr>
        <w:numPr>
          <w:ilvl w:val="0"/>
          <w:numId w:val="11"/>
        </w:numPr>
        <w:tabs>
          <w:tab w:val="left" w:pos="720"/>
        </w:tabs>
        <w:spacing w:after="0" w:line="240" w:lineRule="auto"/>
        <w:jc w:val="both"/>
        <w:rPr>
          <w:rFonts w:ascii="Times New Roman" w:hAnsi="Times New Roman" w:cs="Times New Roman"/>
        </w:rPr>
      </w:pPr>
      <w:r w:rsidRPr="00BC602E">
        <w:rPr>
          <w:rFonts w:ascii="Times New Roman" w:hAnsi="Times New Roman" w:cs="Times New Roman"/>
        </w:rPr>
        <w:t>The need to put in place a continued support program for demonstration sites moving from support to national operation.  This support should include continued capacity building as well as access to back-up technical support such as conference/workshop attendance, consultant guidance, publications, etc;</w:t>
      </w:r>
    </w:p>
    <w:p w14:paraId="4748DE3C" w14:textId="311B6926" w:rsidR="00C20F84" w:rsidRPr="00BC602E" w:rsidRDefault="00C20F84" w:rsidP="00C20F84">
      <w:pPr>
        <w:numPr>
          <w:ilvl w:val="0"/>
          <w:numId w:val="11"/>
        </w:numPr>
        <w:tabs>
          <w:tab w:val="left" w:pos="720"/>
        </w:tabs>
        <w:spacing w:after="0" w:line="240" w:lineRule="auto"/>
        <w:jc w:val="both"/>
        <w:rPr>
          <w:rFonts w:ascii="Times New Roman" w:hAnsi="Times New Roman" w:cs="Times New Roman"/>
        </w:rPr>
      </w:pPr>
      <w:r w:rsidRPr="00BC602E">
        <w:rPr>
          <w:rFonts w:ascii="Times New Roman" w:hAnsi="Times New Roman" w:cs="Times New Roman"/>
        </w:rPr>
        <w:t>As the programme moves from a focus on marine pollution to a wider series of critical issues impacting on coastal and marine development, a more broadly based approach will be needed and planning for this should start soon. This shift should include the development of a comprehensive staffing plan with emphasis on hiring certain staff with backgrounds in the social sciences;</w:t>
      </w:r>
    </w:p>
    <w:p w14:paraId="51826CED" w14:textId="4B9105BC" w:rsidR="00C20F84" w:rsidRPr="00BC602E" w:rsidRDefault="00C20F84" w:rsidP="00C20F84">
      <w:pPr>
        <w:tabs>
          <w:tab w:val="left" w:pos="720"/>
        </w:tabs>
        <w:ind w:left="360" w:hanging="360"/>
        <w:jc w:val="both"/>
        <w:rPr>
          <w:rFonts w:ascii="Times New Roman" w:hAnsi="Times New Roman" w:cs="Times New Roman"/>
        </w:rPr>
      </w:pPr>
      <w:r w:rsidRPr="00BC602E">
        <w:rPr>
          <w:rFonts w:ascii="Times New Roman" w:hAnsi="Times New Roman" w:cs="Times New Roman"/>
        </w:rPr>
        <w:t>3.  We recommend a detailed review of the impacts (and problems) of the capacity building support (that has been provided), subject to the availability of funding.  Suggested components could include tracer studies, trainee-trainor and awareness building components.</w:t>
      </w:r>
    </w:p>
    <w:p w14:paraId="1399A4BB" w14:textId="77777777" w:rsidR="00C20F84" w:rsidRPr="00BC602E" w:rsidRDefault="00C20F84" w:rsidP="00C20F84"/>
    <w:p w14:paraId="0A6F4351" w14:textId="77777777" w:rsidR="00225AE1" w:rsidRPr="00BC602E" w:rsidRDefault="00B20A23">
      <w:pPr>
        <w:pStyle w:val="Heading1"/>
      </w:pPr>
      <w:r w:rsidRPr="00BC602E">
        <w:t>10</w:t>
      </w:r>
      <w:r w:rsidR="00477B6D" w:rsidRPr="00BC602E">
        <w:t xml:space="preserve">. </w:t>
      </w:r>
      <w:r w:rsidR="00225AE1" w:rsidRPr="00BC602E">
        <w:t>Quality of the Terminal Evaluation Report</w:t>
      </w:r>
    </w:p>
    <w:p w14:paraId="69762CB3" w14:textId="77777777" w:rsidR="000C6514" w:rsidRPr="00BC602E" w:rsidRDefault="001B4CCB" w:rsidP="000C6514">
      <w:pPr>
        <w:rPr>
          <w:rFonts w:asciiTheme="majorHAnsi" w:hAnsiTheme="majorHAnsi"/>
        </w:rPr>
      </w:pPr>
      <w:r w:rsidRPr="00BC602E">
        <w:rPr>
          <w:rFonts w:asciiTheme="majorHAnsi" w:hAnsiTheme="majorHAnsi"/>
        </w:rPr>
        <w:t>A six point rating scale is used for each sub</w:t>
      </w:r>
      <w:r w:rsidR="00C72969" w:rsidRPr="00BC602E">
        <w:rPr>
          <w:rFonts w:asciiTheme="majorHAnsi" w:hAnsiTheme="majorHAnsi"/>
        </w:rPr>
        <w:t>-</w:t>
      </w:r>
      <w:r w:rsidRPr="00BC602E">
        <w:rPr>
          <w:rFonts w:asciiTheme="majorHAnsi" w:hAnsiTheme="majorHAnsi"/>
        </w:rPr>
        <w:t>criteria and overall rating of the terminal evaluation report (Highly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C602E" w14:paraId="349D2341" w14:textId="77777777" w:rsidTr="001E5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59DCAA8" w14:textId="77777777" w:rsidR="00EE0545" w:rsidRPr="00BC602E" w:rsidRDefault="00EE0545" w:rsidP="00B63E81">
            <w:pPr>
              <w:rPr>
                <w:b w:val="0"/>
                <w:sz w:val="20"/>
                <w:szCs w:val="20"/>
              </w:rPr>
            </w:pPr>
            <w:r w:rsidRPr="00BC602E">
              <w:rPr>
                <w:sz w:val="20"/>
                <w:szCs w:val="20"/>
              </w:rPr>
              <w:t>Criteria</w:t>
            </w:r>
          </w:p>
        </w:tc>
        <w:tc>
          <w:tcPr>
            <w:tcW w:w="5088" w:type="dxa"/>
            <w:tcBorders>
              <w:bottom w:val="single" w:sz="8" w:space="0" w:color="000000" w:themeColor="text1"/>
              <w:right w:val="single" w:sz="4" w:space="0" w:color="auto"/>
            </w:tcBorders>
          </w:tcPr>
          <w:p w14:paraId="417483FF" w14:textId="77777777" w:rsidR="00EE0545" w:rsidRPr="00BC602E" w:rsidRDefault="00EE0545" w:rsidP="00B63E8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BC602E">
              <w:rPr>
                <w:sz w:val="20"/>
                <w:szCs w:val="20"/>
              </w:rPr>
              <w:t>GEF EO comments</w:t>
            </w:r>
          </w:p>
        </w:tc>
        <w:tc>
          <w:tcPr>
            <w:tcW w:w="1329" w:type="dxa"/>
            <w:tcBorders>
              <w:top w:val="single" w:sz="4" w:space="0" w:color="auto"/>
              <w:left w:val="single" w:sz="4" w:space="0" w:color="auto"/>
              <w:bottom w:val="single" w:sz="4" w:space="0" w:color="auto"/>
              <w:right w:val="single" w:sz="4" w:space="0" w:color="auto"/>
            </w:tcBorders>
          </w:tcPr>
          <w:p w14:paraId="2DF895F2" w14:textId="77777777" w:rsidR="00EE0545" w:rsidRPr="00BC602E" w:rsidRDefault="00EE0545" w:rsidP="00B63E8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C602E">
              <w:rPr>
                <w:sz w:val="20"/>
                <w:szCs w:val="20"/>
              </w:rPr>
              <w:t>Rating</w:t>
            </w:r>
          </w:p>
        </w:tc>
      </w:tr>
      <w:tr w:rsidR="00EE0545" w:rsidRPr="00BC602E" w14:paraId="28FF70D8" w14:textId="77777777" w:rsidTr="001E5414">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0B5E5340" w14:textId="77777777" w:rsidR="00EE0545" w:rsidRPr="00BC602E" w:rsidRDefault="00EE0545" w:rsidP="00B63E81">
            <w:pPr>
              <w:rPr>
                <w:b w:val="0"/>
                <w:sz w:val="20"/>
                <w:szCs w:val="20"/>
              </w:rPr>
            </w:pPr>
            <w:r w:rsidRPr="00BC602E">
              <w:rPr>
                <w:sz w:val="20"/>
                <w:szCs w:val="20"/>
              </w:rPr>
              <w:t>To what extent does the report contain an assessment of relevant outcomes and impacts of the project and the achievement of the objectives?</w:t>
            </w:r>
          </w:p>
        </w:tc>
        <w:tc>
          <w:tcPr>
            <w:tcW w:w="5088" w:type="dxa"/>
            <w:tcBorders>
              <w:left w:val="single" w:sz="4" w:space="0" w:color="auto"/>
              <w:right w:val="single" w:sz="4" w:space="0" w:color="auto"/>
            </w:tcBorders>
            <w:vAlign w:val="center"/>
          </w:tcPr>
          <w:p w14:paraId="3CAC8189" w14:textId="2B2987D8" w:rsidR="00EE0545" w:rsidRPr="00BC602E" w:rsidRDefault="000D4F73" w:rsidP="00386D73">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BC602E">
              <w:rPr>
                <w:i/>
                <w:sz w:val="20"/>
                <w:szCs w:val="20"/>
              </w:rPr>
              <w:t>The project contains a very good assessment of project outcomes but lacks a deeper analysis of the program’s impacts.</w:t>
            </w:r>
            <w:r w:rsidR="00386D73" w:rsidRPr="00BC602E">
              <w:rPr>
                <w:i/>
                <w:sz w:val="20"/>
                <w:szCs w:val="20"/>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14:paraId="40F242F4" w14:textId="1952A208" w:rsidR="00EE0545" w:rsidRPr="00BC602E" w:rsidRDefault="000D4F73"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C602E">
              <w:rPr>
                <w:b/>
                <w:sz w:val="20"/>
                <w:szCs w:val="20"/>
              </w:rPr>
              <w:t>S</w:t>
            </w:r>
          </w:p>
        </w:tc>
      </w:tr>
      <w:tr w:rsidR="00EE0545" w:rsidRPr="00BC602E" w14:paraId="74CDA3FF" w14:textId="77777777" w:rsidTr="001E5414">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6A98DF04" w14:textId="77777777" w:rsidR="00EE0545" w:rsidRPr="00BC602E" w:rsidRDefault="00847055" w:rsidP="00847055">
            <w:pPr>
              <w:rPr>
                <w:b w:val="0"/>
                <w:sz w:val="20"/>
                <w:szCs w:val="20"/>
              </w:rPr>
            </w:pPr>
            <w:r w:rsidRPr="00BC602E">
              <w:rPr>
                <w:sz w:val="20"/>
                <w:szCs w:val="20"/>
              </w:rPr>
              <w:t>To what extent is the</w:t>
            </w:r>
            <w:r w:rsidR="00EE0545" w:rsidRPr="00BC602E">
              <w:rPr>
                <w:sz w:val="20"/>
                <w:szCs w:val="20"/>
              </w:rPr>
              <w:t xml:space="preserve"> report </w:t>
            </w:r>
            <w:r w:rsidRPr="00BC602E">
              <w:rPr>
                <w:sz w:val="20"/>
                <w:szCs w:val="20"/>
              </w:rPr>
              <w:t>internally consistent, the evidence presented complete and convincing, and ratings well sub</w:t>
            </w:r>
            <w:r w:rsidR="00B7659D" w:rsidRPr="00BC602E">
              <w:rPr>
                <w:sz w:val="20"/>
                <w:szCs w:val="20"/>
              </w:rPr>
              <w:t>s</w:t>
            </w:r>
            <w:r w:rsidRPr="00BC602E">
              <w:rPr>
                <w:sz w:val="20"/>
                <w:szCs w:val="20"/>
              </w:rPr>
              <w:t>tantiated</w:t>
            </w:r>
            <w:r w:rsidR="00EE0545" w:rsidRPr="00BC602E">
              <w:rPr>
                <w:sz w:val="20"/>
                <w:szCs w:val="20"/>
              </w:rPr>
              <w:t>?</w:t>
            </w:r>
          </w:p>
        </w:tc>
        <w:tc>
          <w:tcPr>
            <w:tcW w:w="5088" w:type="dxa"/>
            <w:tcBorders>
              <w:top w:val="single" w:sz="8" w:space="0" w:color="000000" w:themeColor="text1"/>
              <w:left w:val="single" w:sz="4" w:space="0" w:color="auto"/>
              <w:bottom w:val="single" w:sz="8" w:space="0" w:color="000000" w:themeColor="text1"/>
              <w:right w:val="single" w:sz="4" w:space="0" w:color="auto"/>
            </w:tcBorders>
            <w:vAlign w:val="center"/>
          </w:tcPr>
          <w:p w14:paraId="05B08069" w14:textId="2EE1F4E3" w:rsidR="00EE0545" w:rsidRPr="00BC602E" w:rsidRDefault="000D4F73" w:rsidP="00E027B3">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C602E">
              <w:rPr>
                <w:i/>
                <w:sz w:val="20"/>
                <w:szCs w:val="20"/>
              </w:rPr>
              <w:t>The report is consistent overall. Most of the assessment is based on evidence, through a breakdown of objectives. It is mostly complete and convincing. No ratings were provided.</w:t>
            </w:r>
          </w:p>
        </w:tc>
        <w:tc>
          <w:tcPr>
            <w:tcW w:w="1329" w:type="dxa"/>
            <w:tcBorders>
              <w:top w:val="single" w:sz="4" w:space="0" w:color="auto"/>
              <w:left w:val="single" w:sz="4" w:space="0" w:color="auto"/>
              <w:bottom w:val="single" w:sz="4" w:space="0" w:color="auto"/>
              <w:right w:val="single" w:sz="4" w:space="0" w:color="auto"/>
            </w:tcBorders>
            <w:vAlign w:val="center"/>
          </w:tcPr>
          <w:p w14:paraId="5F3AFB75" w14:textId="2D7C6C47" w:rsidR="00EE0545" w:rsidRPr="00BC602E" w:rsidRDefault="000D4F73"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C602E">
              <w:rPr>
                <w:b/>
                <w:sz w:val="20"/>
                <w:szCs w:val="20"/>
              </w:rPr>
              <w:t>MS</w:t>
            </w:r>
          </w:p>
        </w:tc>
      </w:tr>
      <w:tr w:rsidR="00EE0545" w:rsidRPr="00BC602E" w14:paraId="295A4450" w14:textId="77777777" w:rsidTr="001E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10196E71" w14:textId="77777777" w:rsidR="00EE0545" w:rsidRPr="00BC602E" w:rsidRDefault="00EE0545" w:rsidP="00B63E81">
            <w:pPr>
              <w:rPr>
                <w:b w:val="0"/>
                <w:sz w:val="20"/>
                <w:szCs w:val="20"/>
              </w:rPr>
            </w:pPr>
            <w:r w:rsidRPr="00BC602E">
              <w:rPr>
                <w:sz w:val="20"/>
                <w:szCs w:val="20"/>
              </w:rPr>
              <w:t>To what extent does the report properly assess project sustainability and/or project exit strategy?</w:t>
            </w:r>
          </w:p>
        </w:tc>
        <w:tc>
          <w:tcPr>
            <w:tcW w:w="5088" w:type="dxa"/>
            <w:tcBorders>
              <w:left w:val="single" w:sz="4" w:space="0" w:color="auto"/>
              <w:right w:val="single" w:sz="4" w:space="0" w:color="auto"/>
            </w:tcBorders>
            <w:vAlign w:val="center"/>
          </w:tcPr>
          <w:p w14:paraId="3AAEA1D1" w14:textId="18DF4B7D" w:rsidR="00EE0545" w:rsidRPr="00BC602E" w:rsidRDefault="000D4F73" w:rsidP="000D4F73">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BC602E">
              <w:rPr>
                <w:i/>
                <w:sz w:val="20"/>
                <w:szCs w:val="20"/>
              </w:rPr>
              <w:t xml:space="preserve">The TE adequately reports the program’s sustainability in most of the required tiers, except in regards to environmental sustainability. </w:t>
            </w:r>
          </w:p>
        </w:tc>
        <w:tc>
          <w:tcPr>
            <w:tcW w:w="1329" w:type="dxa"/>
            <w:tcBorders>
              <w:top w:val="single" w:sz="4" w:space="0" w:color="auto"/>
              <w:left w:val="single" w:sz="4" w:space="0" w:color="auto"/>
              <w:bottom w:val="single" w:sz="4" w:space="0" w:color="auto"/>
              <w:right w:val="single" w:sz="4" w:space="0" w:color="auto"/>
            </w:tcBorders>
            <w:vAlign w:val="center"/>
          </w:tcPr>
          <w:p w14:paraId="5882B4AD" w14:textId="495FB381" w:rsidR="00EE0545" w:rsidRPr="00BC602E" w:rsidRDefault="000D4F73"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C602E">
              <w:rPr>
                <w:b/>
                <w:sz w:val="20"/>
                <w:szCs w:val="20"/>
              </w:rPr>
              <w:t>S</w:t>
            </w:r>
          </w:p>
        </w:tc>
      </w:tr>
      <w:tr w:rsidR="00EE0545" w:rsidRPr="00BC602E" w14:paraId="32FDB0BC" w14:textId="77777777" w:rsidTr="001E5414">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06FB8762" w14:textId="77777777" w:rsidR="00EE0545" w:rsidRPr="00BC602E" w:rsidRDefault="00EE0545" w:rsidP="00B63E81">
            <w:pPr>
              <w:rPr>
                <w:b w:val="0"/>
                <w:sz w:val="20"/>
                <w:szCs w:val="20"/>
              </w:rPr>
            </w:pPr>
            <w:r w:rsidRPr="00BC602E">
              <w:rPr>
                <w:sz w:val="20"/>
                <w:szCs w:val="20"/>
              </w:rPr>
              <w:t>To what extent are the lessons learned supported by the evidence presented and are they comprehensive?</w:t>
            </w:r>
          </w:p>
        </w:tc>
        <w:tc>
          <w:tcPr>
            <w:tcW w:w="5088" w:type="dxa"/>
            <w:tcBorders>
              <w:top w:val="single" w:sz="8" w:space="0" w:color="000000" w:themeColor="text1"/>
              <w:left w:val="single" w:sz="4" w:space="0" w:color="auto"/>
              <w:bottom w:val="single" w:sz="8" w:space="0" w:color="000000" w:themeColor="text1"/>
              <w:right w:val="single" w:sz="4" w:space="0" w:color="auto"/>
            </w:tcBorders>
            <w:vAlign w:val="center"/>
          </w:tcPr>
          <w:p w14:paraId="7A8577AA" w14:textId="17E23E4B" w:rsidR="00EE0545" w:rsidRPr="00BC602E" w:rsidRDefault="000D4F73" w:rsidP="00E027B3">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C602E">
              <w:rPr>
                <w:i/>
                <w:sz w:val="20"/>
                <w:szCs w:val="20"/>
              </w:rPr>
              <w:t>The TE does not identify lessons learned.</w:t>
            </w:r>
          </w:p>
        </w:tc>
        <w:tc>
          <w:tcPr>
            <w:tcW w:w="1329" w:type="dxa"/>
            <w:tcBorders>
              <w:top w:val="single" w:sz="4" w:space="0" w:color="auto"/>
              <w:left w:val="single" w:sz="4" w:space="0" w:color="auto"/>
              <w:bottom w:val="single" w:sz="4" w:space="0" w:color="auto"/>
              <w:right w:val="single" w:sz="4" w:space="0" w:color="auto"/>
            </w:tcBorders>
            <w:vAlign w:val="center"/>
          </w:tcPr>
          <w:p w14:paraId="6D4CB662" w14:textId="5D7C7ED0" w:rsidR="00EE0545" w:rsidRPr="00BC602E" w:rsidRDefault="000D4F73"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C602E">
              <w:rPr>
                <w:b/>
                <w:sz w:val="20"/>
                <w:szCs w:val="20"/>
              </w:rPr>
              <w:t>U</w:t>
            </w:r>
          </w:p>
        </w:tc>
      </w:tr>
      <w:tr w:rsidR="00EE0545" w:rsidRPr="00BC602E" w14:paraId="479D1AE9" w14:textId="77777777" w:rsidTr="001E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4971DBC3" w14:textId="77777777" w:rsidR="00EE0545" w:rsidRPr="00BC602E" w:rsidRDefault="00EE0545" w:rsidP="00B63E81">
            <w:pPr>
              <w:rPr>
                <w:b w:val="0"/>
                <w:sz w:val="20"/>
                <w:szCs w:val="20"/>
              </w:rPr>
            </w:pPr>
            <w:r w:rsidRPr="00BC602E">
              <w:rPr>
                <w:sz w:val="20"/>
                <w:szCs w:val="20"/>
              </w:rPr>
              <w:t>Does the report include the actual project costs (total and per activity) and actual co-financing used?</w:t>
            </w:r>
          </w:p>
        </w:tc>
        <w:tc>
          <w:tcPr>
            <w:tcW w:w="5088" w:type="dxa"/>
            <w:tcBorders>
              <w:left w:val="single" w:sz="4" w:space="0" w:color="auto"/>
              <w:right w:val="single" w:sz="4" w:space="0" w:color="auto"/>
            </w:tcBorders>
            <w:vAlign w:val="center"/>
          </w:tcPr>
          <w:p w14:paraId="30089BE9" w14:textId="06A7F42C" w:rsidR="00EE0545" w:rsidRPr="00BC602E" w:rsidRDefault="000D4F73" w:rsidP="000D4F73">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BC602E">
              <w:rPr>
                <w:i/>
                <w:sz w:val="20"/>
                <w:szCs w:val="20"/>
              </w:rPr>
              <w:t xml:space="preserve">The report does include actual project costs per activity but does not provide figures for the actual co-financing. </w:t>
            </w:r>
          </w:p>
        </w:tc>
        <w:tc>
          <w:tcPr>
            <w:tcW w:w="1329" w:type="dxa"/>
            <w:tcBorders>
              <w:top w:val="single" w:sz="4" w:space="0" w:color="auto"/>
              <w:left w:val="single" w:sz="4" w:space="0" w:color="auto"/>
              <w:bottom w:val="single" w:sz="4" w:space="0" w:color="auto"/>
              <w:right w:val="single" w:sz="4" w:space="0" w:color="auto"/>
            </w:tcBorders>
            <w:vAlign w:val="center"/>
          </w:tcPr>
          <w:p w14:paraId="55520BD7" w14:textId="744F00FE" w:rsidR="00EE0545" w:rsidRPr="00BC602E" w:rsidRDefault="000D4F73"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C602E">
              <w:rPr>
                <w:b/>
                <w:sz w:val="20"/>
                <w:szCs w:val="20"/>
              </w:rPr>
              <w:t>MS</w:t>
            </w:r>
          </w:p>
        </w:tc>
      </w:tr>
      <w:tr w:rsidR="00EE0545" w:rsidRPr="00BC602E" w14:paraId="02362617" w14:textId="77777777" w:rsidTr="001E5414">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right w:val="single" w:sz="4" w:space="0" w:color="auto"/>
            </w:tcBorders>
          </w:tcPr>
          <w:p w14:paraId="711E3462" w14:textId="77777777" w:rsidR="00EE0545" w:rsidRPr="00BC602E" w:rsidRDefault="00EE0545" w:rsidP="00B63E81">
            <w:pPr>
              <w:rPr>
                <w:b w:val="0"/>
                <w:sz w:val="20"/>
                <w:szCs w:val="20"/>
              </w:rPr>
            </w:pPr>
            <w:r w:rsidRPr="00BC602E">
              <w:rPr>
                <w:sz w:val="20"/>
                <w:szCs w:val="20"/>
              </w:rPr>
              <w:t>Assess the quality of the report’s evaluation of project M&amp;E systems:</w:t>
            </w:r>
          </w:p>
        </w:tc>
        <w:tc>
          <w:tcPr>
            <w:tcW w:w="5088" w:type="dxa"/>
            <w:tcBorders>
              <w:top w:val="single" w:sz="8" w:space="0" w:color="000000" w:themeColor="text1"/>
              <w:left w:val="single" w:sz="4" w:space="0" w:color="auto"/>
              <w:bottom w:val="thinThickSmallGap" w:sz="18" w:space="0" w:color="auto"/>
              <w:right w:val="single" w:sz="4" w:space="0" w:color="auto"/>
            </w:tcBorders>
            <w:vAlign w:val="center"/>
          </w:tcPr>
          <w:p w14:paraId="2ECC8857" w14:textId="27D25838" w:rsidR="00EE0545" w:rsidRPr="00BC602E" w:rsidRDefault="00E83393" w:rsidP="007974EE">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C602E">
              <w:rPr>
                <w:i/>
                <w:sz w:val="20"/>
                <w:szCs w:val="20"/>
              </w:rPr>
              <w:t>T</w:t>
            </w:r>
            <w:r w:rsidR="007974EE" w:rsidRPr="00BC602E">
              <w:rPr>
                <w:i/>
                <w:sz w:val="20"/>
                <w:szCs w:val="20"/>
              </w:rPr>
              <w:t>he TE did not indicate whether monitoring systems were set up that allowed the tracking of project outcomes</w:t>
            </w:r>
            <w:r w:rsidRPr="00BC602E">
              <w:rPr>
                <w:i/>
                <w:sz w:val="20"/>
                <w:szCs w:val="20"/>
              </w:rPr>
              <w:t>. No PIRs were found at the PMIS system</w:t>
            </w:r>
            <w:r w:rsidR="007974EE" w:rsidRPr="00BC602E">
              <w:rPr>
                <w:i/>
                <w:sz w:val="20"/>
                <w:szCs w:val="20"/>
              </w:rPr>
              <w:t xml:space="preserve"> but a Mid-Term Review and a TE were conducted.</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77974B71" w14:textId="3CDBAC9D" w:rsidR="00EE0545" w:rsidRPr="00BC602E" w:rsidRDefault="00386D73"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C602E">
              <w:rPr>
                <w:b/>
                <w:sz w:val="20"/>
                <w:szCs w:val="20"/>
              </w:rPr>
              <w:t>U</w:t>
            </w:r>
          </w:p>
        </w:tc>
      </w:tr>
      <w:tr w:rsidR="001B4CCB" w:rsidRPr="00BC602E" w14:paraId="735E7E1D"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725FF387" w14:textId="77777777" w:rsidR="001B4CCB" w:rsidRPr="00BC602E" w:rsidRDefault="001B4CCB" w:rsidP="00B63E81">
            <w:pPr>
              <w:rPr>
                <w:sz w:val="20"/>
                <w:szCs w:val="20"/>
              </w:rPr>
            </w:pPr>
            <w:r w:rsidRPr="00BC602E">
              <w:rPr>
                <w:sz w:val="20"/>
                <w:szCs w:val="20"/>
              </w:rPr>
              <w:t>Overall TE Rating</w:t>
            </w:r>
          </w:p>
        </w:tc>
        <w:tc>
          <w:tcPr>
            <w:tcW w:w="5088" w:type="dxa"/>
            <w:tcBorders>
              <w:top w:val="thinThickSmallGap" w:sz="18" w:space="0" w:color="auto"/>
              <w:right w:val="single" w:sz="4" w:space="0" w:color="auto"/>
            </w:tcBorders>
            <w:vAlign w:val="center"/>
          </w:tcPr>
          <w:p w14:paraId="660E8492" w14:textId="77777777" w:rsidR="001B4CCB" w:rsidRPr="00BC602E"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5600AFA0" w14:textId="1D458103" w:rsidR="001B4CCB" w:rsidRPr="00BC602E" w:rsidRDefault="00E84CEF"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C602E">
              <w:rPr>
                <w:b/>
                <w:sz w:val="20"/>
                <w:szCs w:val="20"/>
              </w:rPr>
              <w:t>MS</w:t>
            </w:r>
          </w:p>
        </w:tc>
      </w:tr>
    </w:tbl>
    <w:p w14:paraId="757E345B" w14:textId="52B84DD4" w:rsidR="00E83393" w:rsidRPr="00BC602E" w:rsidRDefault="00E83393" w:rsidP="00E83393">
      <w:pPr>
        <w:tabs>
          <w:tab w:val="left" w:pos="900"/>
        </w:tabs>
        <w:rPr>
          <w:b/>
        </w:rPr>
      </w:pPr>
      <w:r w:rsidRPr="00BC602E">
        <w:rPr>
          <w:b/>
        </w:rPr>
        <w:t>Overall TE rating: (0.3*(5+4)) + (0.1 * (5+2+4+</w:t>
      </w:r>
      <w:r w:rsidR="00386D73" w:rsidRPr="00BC602E">
        <w:rPr>
          <w:b/>
        </w:rPr>
        <w:t>2</w:t>
      </w:r>
      <w:r w:rsidRPr="00BC602E">
        <w:rPr>
          <w:b/>
        </w:rPr>
        <w:t>)) = 2.7 + 1.</w:t>
      </w:r>
      <w:r w:rsidR="00386D73" w:rsidRPr="00BC602E">
        <w:rPr>
          <w:b/>
        </w:rPr>
        <w:t>3</w:t>
      </w:r>
      <w:r w:rsidRPr="00BC602E">
        <w:rPr>
          <w:b/>
        </w:rPr>
        <w:t xml:space="preserve"> = 4.</w:t>
      </w:r>
      <w:r w:rsidR="00386D73" w:rsidRPr="00BC602E">
        <w:rPr>
          <w:b/>
        </w:rPr>
        <w:t>0</w:t>
      </w:r>
      <w:r w:rsidRPr="00BC602E">
        <w:rPr>
          <w:b/>
        </w:rPr>
        <w:t xml:space="preserve"> = MS</w:t>
      </w:r>
    </w:p>
    <w:p w14:paraId="0B191B72" w14:textId="77777777" w:rsidR="00225AE1" w:rsidRPr="00BC602E" w:rsidRDefault="00225AE1" w:rsidP="00225AE1">
      <w:pPr>
        <w:tabs>
          <w:tab w:val="left" w:pos="900"/>
        </w:tabs>
        <w:rPr>
          <w:b/>
        </w:rPr>
      </w:pPr>
    </w:p>
    <w:p w14:paraId="5D3E9019" w14:textId="77777777" w:rsidR="00902E96" w:rsidRPr="00BC602E" w:rsidRDefault="00EE0545" w:rsidP="00EE0545">
      <w:pPr>
        <w:pStyle w:val="Heading1"/>
      </w:pPr>
      <w:r w:rsidRPr="00BC602E">
        <w:t>1</w:t>
      </w:r>
      <w:r w:rsidR="00B20A23" w:rsidRPr="00BC602E">
        <w:t>1</w:t>
      </w:r>
      <w:r w:rsidRPr="00BC602E">
        <w:t>. Note any additional sources of information used in the preparation of the terminal evaluation report (excluding PIRs, TEs, and PADs).</w:t>
      </w:r>
    </w:p>
    <w:p w14:paraId="0E7317E0" w14:textId="77777777" w:rsidR="00E84CEF" w:rsidRPr="00BC602E" w:rsidRDefault="00E84CEF" w:rsidP="00E84CEF">
      <w:pPr>
        <w:rPr>
          <w:i/>
        </w:rPr>
      </w:pPr>
    </w:p>
    <w:p w14:paraId="7067A04C" w14:textId="4A91736C" w:rsidR="00E84CEF" w:rsidRPr="00BC602E" w:rsidRDefault="00E84CEF" w:rsidP="00E84CEF">
      <w:pPr>
        <w:rPr>
          <w:rFonts w:ascii="Times New Roman" w:hAnsi="Times New Roman" w:cs="Times New Roman"/>
          <w:i/>
        </w:rPr>
      </w:pPr>
      <w:r w:rsidRPr="00BC602E">
        <w:rPr>
          <w:rFonts w:ascii="Times New Roman" w:hAnsi="Times New Roman" w:cs="Times New Roman"/>
          <w:i/>
        </w:rPr>
        <w:t>TE, PD</w:t>
      </w:r>
      <w:r w:rsidR="0016616C" w:rsidRPr="00BC602E">
        <w:rPr>
          <w:rFonts w:ascii="Times New Roman" w:hAnsi="Times New Roman" w:cs="Times New Roman"/>
          <w:i/>
        </w:rPr>
        <w:t>, Mid-Term Evaluation</w:t>
      </w:r>
      <w:r w:rsidRPr="00BC602E">
        <w:rPr>
          <w:rFonts w:ascii="Times New Roman" w:hAnsi="Times New Roman" w:cs="Times New Roman"/>
          <w:i/>
        </w:rPr>
        <w:t xml:space="preserve"> and PDF A were used for the production of this TER.</w:t>
      </w:r>
    </w:p>
    <w:sectPr w:rsidR="00E84CEF" w:rsidRPr="00BC60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BE377" w14:textId="77777777" w:rsidR="00EC64B8" w:rsidRDefault="00EC64B8" w:rsidP="00D62957">
      <w:pPr>
        <w:spacing w:after="0" w:line="240" w:lineRule="auto"/>
      </w:pPr>
      <w:r>
        <w:separator/>
      </w:r>
    </w:p>
  </w:endnote>
  <w:endnote w:type="continuationSeparator" w:id="0">
    <w:p w14:paraId="13AAD1E2" w14:textId="77777777" w:rsidR="00EC64B8" w:rsidRDefault="00EC64B8"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14:paraId="4FCD80AD" w14:textId="05451E97" w:rsidR="006C25C9" w:rsidRDefault="006C25C9">
        <w:pPr>
          <w:pStyle w:val="Footer"/>
          <w:jc w:val="right"/>
        </w:pPr>
        <w:r>
          <w:fldChar w:fldCharType="begin"/>
        </w:r>
        <w:r>
          <w:instrText xml:space="preserve"> PAGE   \* MERGEFORMAT </w:instrText>
        </w:r>
        <w:r>
          <w:fldChar w:fldCharType="separate"/>
        </w:r>
        <w:r w:rsidR="00EC64B8">
          <w:rPr>
            <w:noProof/>
          </w:rPr>
          <w:t>1</w:t>
        </w:r>
        <w:r>
          <w:rPr>
            <w:noProof/>
          </w:rPr>
          <w:fldChar w:fldCharType="end"/>
        </w:r>
      </w:p>
    </w:sdtContent>
  </w:sdt>
  <w:p w14:paraId="19CE4783" w14:textId="77777777" w:rsidR="006C25C9" w:rsidRDefault="006C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413A" w14:textId="77777777" w:rsidR="00EC64B8" w:rsidRDefault="00EC64B8" w:rsidP="00D62957">
      <w:pPr>
        <w:spacing w:after="0" w:line="240" w:lineRule="auto"/>
      </w:pPr>
      <w:r>
        <w:separator/>
      </w:r>
    </w:p>
  </w:footnote>
  <w:footnote w:type="continuationSeparator" w:id="0">
    <w:p w14:paraId="09D9C205" w14:textId="77777777" w:rsidR="00EC64B8" w:rsidRDefault="00EC64B8" w:rsidP="00D62957">
      <w:pPr>
        <w:spacing w:after="0" w:line="240" w:lineRule="auto"/>
      </w:pPr>
      <w:r>
        <w:continuationSeparator/>
      </w:r>
    </w:p>
  </w:footnote>
  <w:footnote w:id="1">
    <w:p w14:paraId="6922AF98" w14:textId="20FACF92" w:rsidR="006C25C9" w:rsidRDefault="006C25C9">
      <w:pPr>
        <w:pStyle w:val="FootnoteText"/>
      </w:pPr>
      <w:r>
        <w:rPr>
          <w:rStyle w:val="FootnoteReference"/>
        </w:rPr>
        <w:footnoteRef/>
      </w:r>
      <w:r>
        <w:t xml:space="preserve"> The PSC was composed of participating country representatives, the UNDP and the IMO.</w:t>
      </w:r>
    </w:p>
  </w:footnote>
  <w:footnote w:id="2">
    <w:p w14:paraId="5039B768" w14:textId="77777777" w:rsidR="00636513" w:rsidRDefault="00636513" w:rsidP="00636513">
      <w:pPr>
        <w:pStyle w:val="FootnoteText"/>
      </w:pPr>
      <w:r>
        <w:rPr>
          <w:rStyle w:val="FootnoteReference"/>
        </w:rPr>
        <w:footnoteRef/>
      </w:r>
      <w:r>
        <w:t xml:space="preserve"> The PSC was composed of participating country representatives, the UNDP and the 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C10"/>
    <w:multiLevelType w:val="hybridMultilevel"/>
    <w:tmpl w:val="01324380"/>
    <w:lvl w:ilvl="0" w:tplc="D518898E">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7219B"/>
    <w:multiLevelType w:val="hybridMultilevel"/>
    <w:tmpl w:val="70969B20"/>
    <w:lvl w:ilvl="0" w:tplc="D518898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3170D2"/>
    <w:multiLevelType w:val="hybridMultilevel"/>
    <w:tmpl w:val="E3946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258F3"/>
    <w:multiLevelType w:val="hybridMultilevel"/>
    <w:tmpl w:val="56F44068"/>
    <w:lvl w:ilvl="0" w:tplc="844A942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E000ED"/>
    <w:multiLevelType w:val="hybridMultilevel"/>
    <w:tmpl w:val="8248AD3A"/>
    <w:lvl w:ilvl="0" w:tplc="29FC03E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130E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7756152"/>
    <w:multiLevelType w:val="hybridMultilevel"/>
    <w:tmpl w:val="A74ED596"/>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307559B"/>
    <w:multiLevelType w:val="hybridMultilevel"/>
    <w:tmpl w:val="F10C153A"/>
    <w:lvl w:ilvl="0" w:tplc="AD04F4D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44386F"/>
    <w:multiLevelType w:val="hybridMultilevel"/>
    <w:tmpl w:val="01324380"/>
    <w:lvl w:ilvl="0" w:tplc="D518898E">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4"/>
  </w:num>
  <w:num w:numId="5">
    <w:abstractNumId w:val="12"/>
  </w:num>
  <w:num w:numId="6">
    <w:abstractNumId w:val="1"/>
  </w:num>
  <w:num w:numId="7">
    <w:abstractNumId w:val="8"/>
  </w:num>
  <w:num w:numId="8">
    <w:abstractNumId w:val="2"/>
  </w:num>
  <w:num w:numId="9">
    <w:abstractNumId w:val="0"/>
  </w:num>
  <w:num w:numId="10">
    <w:abstractNumId w:val="15"/>
  </w:num>
  <w:num w:numId="11">
    <w:abstractNumId w:val="10"/>
  </w:num>
  <w:num w:numId="12">
    <w:abstractNumId w:val="3"/>
  </w:num>
  <w:num w:numId="13">
    <w:abstractNumId w:val="13"/>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9"/>
    <w:rsid w:val="00003400"/>
    <w:rsid w:val="00012652"/>
    <w:rsid w:val="00020854"/>
    <w:rsid w:val="000218A0"/>
    <w:rsid w:val="0002199F"/>
    <w:rsid w:val="00023DC8"/>
    <w:rsid w:val="0002429B"/>
    <w:rsid w:val="00035562"/>
    <w:rsid w:val="00037F1A"/>
    <w:rsid w:val="00040789"/>
    <w:rsid w:val="00040FB6"/>
    <w:rsid w:val="00046FCF"/>
    <w:rsid w:val="0004769F"/>
    <w:rsid w:val="0005502A"/>
    <w:rsid w:val="0006141A"/>
    <w:rsid w:val="00062800"/>
    <w:rsid w:val="00062E4C"/>
    <w:rsid w:val="0007019B"/>
    <w:rsid w:val="00070272"/>
    <w:rsid w:val="00075127"/>
    <w:rsid w:val="000754BD"/>
    <w:rsid w:val="00086808"/>
    <w:rsid w:val="000913DA"/>
    <w:rsid w:val="000933F5"/>
    <w:rsid w:val="0009673E"/>
    <w:rsid w:val="00097547"/>
    <w:rsid w:val="000977E8"/>
    <w:rsid w:val="000B3320"/>
    <w:rsid w:val="000B3F8C"/>
    <w:rsid w:val="000C09F9"/>
    <w:rsid w:val="000C0A75"/>
    <w:rsid w:val="000C6514"/>
    <w:rsid w:val="000D0BC0"/>
    <w:rsid w:val="000D2911"/>
    <w:rsid w:val="000D34AB"/>
    <w:rsid w:val="000D3731"/>
    <w:rsid w:val="000D4F73"/>
    <w:rsid w:val="000D6099"/>
    <w:rsid w:val="000E2D31"/>
    <w:rsid w:val="000E3B82"/>
    <w:rsid w:val="000F18C4"/>
    <w:rsid w:val="000F450E"/>
    <w:rsid w:val="00101308"/>
    <w:rsid w:val="001014C3"/>
    <w:rsid w:val="00103E7C"/>
    <w:rsid w:val="00106D13"/>
    <w:rsid w:val="00111B11"/>
    <w:rsid w:val="0012545D"/>
    <w:rsid w:val="00131A37"/>
    <w:rsid w:val="00133695"/>
    <w:rsid w:val="00136EAE"/>
    <w:rsid w:val="001373B4"/>
    <w:rsid w:val="001472E0"/>
    <w:rsid w:val="00147D16"/>
    <w:rsid w:val="00154185"/>
    <w:rsid w:val="001552D0"/>
    <w:rsid w:val="00156678"/>
    <w:rsid w:val="001574E3"/>
    <w:rsid w:val="00157AF4"/>
    <w:rsid w:val="00160526"/>
    <w:rsid w:val="001618BA"/>
    <w:rsid w:val="00163CE8"/>
    <w:rsid w:val="0016445C"/>
    <w:rsid w:val="0016616C"/>
    <w:rsid w:val="001662EE"/>
    <w:rsid w:val="001710F0"/>
    <w:rsid w:val="001719B7"/>
    <w:rsid w:val="0017295A"/>
    <w:rsid w:val="0017594E"/>
    <w:rsid w:val="00176022"/>
    <w:rsid w:val="00181158"/>
    <w:rsid w:val="0018695F"/>
    <w:rsid w:val="00191CB9"/>
    <w:rsid w:val="00191D09"/>
    <w:rsid w:val="001923AE"/>
    <w:rsid w:val="00193F9A"/>
    <w:rsid w:val="00196702"/>
    <w:rsid w:val="00196C3F"/>
    <w:rsid w:val="001A7856"/>
    <w:rsid w:val="001A7F50"/>
    <w:rsid w:val="001B07F3"/>
    <w:rsid w:val="001B32CC"/>
    <w:rsid w:val="001B4CCB"/>
    <w:rsid w:val="001B6042"/>
    <w:rsid w:val="001B6091"/>
    <w:rsid w:val="001C529C"/>
    <w:rsid w:val="001D5DED"/>
    <w:rsid w:val="001D794C"/>
    <w:rsid w:val="001E0741"/>
    <w:rsid w:val="001E0787"/>
    <w:rsid w:val="001E2235"/>
    <w:rsid w:val="001E3835"/>
    <w:rsid w:val="001E49EB"/>
    <w:rsid w:val="001E5414"/>
    <w:rsid w:val="001E6CB5"/>
    <w:rsid w:val="001E74D4"/>
    <w:rsid w:val="001F594A"/>
    <w:rsid w:val="001F611F"/>
    <w:rsid w:val="001F6454"/>
    <w:rsid w:val="00204C5E"/>
    <w:rsid w:val="00205735"/>
    <w:rsid w:val="00205B19"/>
    <w:rsid w:val="00207D05"/>
    <w:rsid w:val="00211EA9"/>
    <w:rsid w:val="00215C35"/>
    <w:rsid w:val="00217417"/>
    <w:rsid w:val="00221EC7"/>
    <w:rsid w:val="00225AE1"/>
    <w:rsid w:val="00226FBF"/>
    <w:rsid w:val="0022787B"/>
    <w:rsid w:val="00231636"/>
    <w:rsid w:val="0023163C"/>
    <w:rsid w:val="00236193"/>
    <w:rsid w:val="00243BAD"/>
    <w:rsid w:val="002563E8"/>
    <w:rsid w:val="00257B9A"/>
    <w:rsid w:val="0026025F"/>
    <w:rsid w:val="0026100F"/>
    <w:rsid w:val="00264EFF"/>
    <w:rsid w:val="002665D5"/>
    <w:rsid w:val="00266835"/>
    <w:rsid w:val="00271809"/>
    <w:rsid w:val="00275183"/>
    <w:rsid w:val="00275496"/>
    <w:rsid w:val="00280565"/>
    <w:rsid w:val="00280BF2"/>
    <w:rsid w:val="00285CAE"/>
    <w:rsid w:val="00287E73"/>
    <w:rsid w:val="00291487"/>
    <w:rsid w:val="00292642"/>
    <w:rsid w:val="00293CEA"/>
    <w:rsid w:val="002954F5"/>
    <w:rsid w:val="00297690"/>
    <w:rsid w:val="002A044E"/>
    <w:rsid w:val="002A077C"/>
    <w:rsid w:val="002A155F"/>
    <w:rsid w:val="002A56C5"/>
    <w:rsid w:val="002B2062"/>
    <w:rsid w:val="002B491E"/>
    <w:rsid w:val="002B55B3"/>
    <w:rsid w:val="002B7104"/>
    <w:rsid w:val="002C0508"/>
    <w:rsid w:val="002C072F"/>
    <w:rsid w:val="002C65F5"/>
    <w:rsid w:val="002D290C"/>
    <w:rsid w:val="002D4500"/>
    <w:rsid w:val="002D49AF"/>
    <w:rsid w:val="002E01C2"/>
    <w:rsid w:val="002E324F"/>
    <w:rsid w:val="002F47E2"/>
    <w:rsid w:val="002F62AB"/>
    <w:rsid w:val="002F6375"/>
    <w:rsid w:val="002F6D82"/>
    <w:rsid w:val="002F76C3"/>
    <w:rsid w:val="003072DB"/>
    <w:rsid w:val="00324096"/>
    <w:rsid w:val="00327C3E"/>
    <w:rsid w:val="00330842"/>
    <w:rsid w:val="003349D9"/>
    <w:rsid w:val="003376DF"/>
    <w:rsid w:val="00343C93"/>
    <w:rsid w:val="00346773"/>
    <w:rsid w:val="00351C6D"/>
    <w:rsid w:val="00360427"/>
    <w:rsid w:val="00365EC7"/>
    <w:rsid w:val="003703E0"/>
    <w:rsid w:val="003712C2"/>
    <w:rsid w:val="003740AD"/>
    <w:rsid w:val="00376F86"/>
    <w:rsid w:val="00377717"/>
    <w:rsid w:val="00380274"/>
    <w:rsid w:val="00380F1F"/>
    <w:rsid w:val="0038269E"/>
    <w:rsid w:val="0038553A"/>
    <w:rsid w:val="00386D73"/>
    <w:rsid w:val="00390109"/>
    <w:rsid w:val="003907BB"/>
    <w:rsid w:val="003920AB"/>
    <w:rsid w:val="00395CCE"/>
    <w:rsid w:val="003A0C44"/>
    <w:rsid w:val="003A0DAA"/>
    <w:rsid w:val="003A207F"/>
    <w:rsid w:val="003A48A0"/>
    <w:rsid w:val="003B2EDB"/>
    <w:rsid w:val="003B2FC6"/>
    <w:rsid w:val="003B5095"/>
    <w:rsid w:val="003C0349"/>
    <w:rsid w:val="003C1152"/>
    <w:rsid w:val="003C1D57"/>
    <w:rsid w:val="003C4EE5"/>
    <w:rsid w:val="003D073A"/>
    <w:rsid w:val="003D16FD"/>
    <w:rsid w:val="003E223E"/>
    <w:rsid w:val="004005FC"/>
    <w:rsid w:val="0040236B"/>
    <w:rsid w:val="00403512"/>
    <w:rsid w:val="0040472B"/>
    <w:rsid w:val="004104BD"/>
    <w:rsid w:val="004132E6"/>
    <w:rsid w:val="00415123"/>
    <w:rsid w:val="00416A1D"/>
    <w:rsid w:val="00417DB2"/>
    <w:rsid w:val="00422042"/>
    <w:rsid w:val="00422ED6"/>
    <w:rsid w:val="00424326"/>
    <w:rsid w:val="004253D4"/>
    <w:rsid w:val="00425A70"/>
    <w:rsid w:val="00425A89"/>
    <w:rsid w:val="00430A1F"/>
    <w:rsid w:val="00437C2B"/>
    <w:rsid w:val="00442A2C"/>
    <w:rsid w:val="004479CE"/>
    <w:rsid w:val="004503B6"/>
    <w:rsid w:val="0046021A"/>
    <w:rsid w:val="0046082B"/>
    <w:rsid w:val="00463F7E"/>
    <w:rsid w:val="004653B5"/>
    <w:rsid w:val="00474E88"/>
    <w:rsid w:val="00477B6D"/>
    <w:rsid w:val="00481718"/>
    <w:rsid w:val="00482D00"/>
    <w:rsid w:val="0049194E"/>
    <w:rsid w:val="004A08F6"/>
    <w:rsid w:val="004A11D0"/>
    <w:rsid w:val="004A134B"/>
    <w:rsid w:val="004A1FF4"/>
    <w:rsid w:val="004A6BB9"/>
    <w:rsid w:val="004C131B"/>
    <w:rsid w:val="004C1BE4"/>
    <w:rsid w:val="004C1CBC"/>
    <w:rsid w:val="004C6F2D"/>
    <w:rsid w:val="004D1BE9"/>
    <w:rsid w:val="004D4D01"/>
    <w:rsid w:val="004D5C35"/>
    <w:rsid w:val="004D6185"/>
    <w:rsid w:val="004D7A01"/>
    <w:rsid w:val="004E5809"/>
    <w:rsid w:val="004E671E"/>
    <w:rsid w:val="004E7224"/>
    <w:rsid w:val="004E781B"/>
    <w:rsid w:val="004F0773"/>
    <w:rsid w:val="004F2403"/>
    <w:rsid w:val="004F2D2C"/>
    <w:rsid w:val="004F4EAB"/>
    <w:rsid w:val="004F57D9"/>
    <w:rsid w:val="004F67B7"/>
    <w:rsid w:val="004F7A09"/>
    <w:rsid w:val="005012BE"/>
    <w:rsid w:val="00510355"/>
    <w:rsid w:val="00510C89"/>
    <w:rsid w:val="0051260E"/>
    <w:rsid w:val="005158D0"/>
    <w:rsid w:val="0052123F"/>
    <w:rsid w:val="00523CEB"/>
    <w:rsid w:val="00523FCB"/>
    <w:rsid w:val="005255DB"/>
    <w:rsid w:val="005352D3"/>
    <w:rsid w:val="005376B3"/>
    <w:rsid w:val="00544A56"/>
    <w:rsid w:val="005472A9"/>
    <w:rsid w:val="00550905"/>
    <w:rsid w:val="00554D38"/>
    <w:rsid w:val="00556A42"/>
    <w:rsid w:val="0056021E"/>
    <w:rsid w:val="00560430"/>
    <w:rsid w:val="00565639"/>
    <w:rsid w:val="00565E2C"/>
    <w:rsid w:val="005673B2"/>
    <w:rsid w:val="0057385E"/>
    <w:rsid w:val="005738FB"/>
    <w:rsid w:val="00574BAF"/>
    <w:rsid w:val="00575FDD"/>
    <w:rsid w:val="00584F21"/>
    <w:rsid w:val="005943A3"/>
    <w:rsid w:val="005A12A4"/>
    <w:rsid w:val="005A5808"/>
    <w:rsid w:val="005B0BC5"/>
    <w:rsid w:val="005B236C"/>
    <w:rsid w:val="005C159F"/>
    <w:rsid w:val="005C191D"/>
    <w:rsid w:val="005C1EE4"/>
    <w:rsid w:val="005C7DD8"/>
    <w:rsid w:val="005E7BD0"/>
    <w:rsid w:val="005F0172"/>
    <w:rsid w:val="005F5D8D"/>
    <w:rsid w:val="00601AA1"/>
    <w:rsid w:val="00604848"/>
    <w:rsid w:val="00605E44"/>
    <w:rsid w:val="00614163"/>
    <w:rsid w:val="0063061D"/>
    <w:rsid w:val="0063360C"/>
    <w:rsid w:val="00636513"/>
    <w:rsid w:val="00637C19"/>
    <w:rsid w:val="0064098D"/>
    <w:rsid w:val="00640C4B"/>
    <w:rsid w:val="00640E9F"/>
    <w:rsid w:val="0064352C"/>
    <w:rsid w:val="006502E5"/>
    <w:rsid w:val="00653513"/>
    <w:rsid w:val="006547F3"/>
    <w:rsid w:val="00657EBB"/>
    <w:rsid w:val="006631E5"/>
    <w:rsid w:val="00664094"/>
    <w:rsid w:val="00664884"/>
    <w:rsid w:val="00666DB5"/>
    <w:rsid w:val="00670E7B"/>
    <w:rsid w:val="00670FE4"/>
    <w:rsid w:val="00671B25"/>
    <w:rsid w:val="006755C7"/>
    <w:rsid w:val="006778F9"/>
    <w:rsid w:val="00680427"/>
    <w:rsid w:val="00681395"/>
    <w:rsid w:val="00681C2F"/>
    <w:rsid w:val="00682392"/>
    <w:rsid w:val="00682560"/>
    <w:rsid w:val="006832FC"/>
    <w:rsid w:val="00685B85"/>
    <w:rsid w:val="00690444"/>
    <w:rsid w:val="00692A1B"/>
    <w:rsid w:val="006A3C59"/>
    <w:rsid w:val="006B21FA"/>
    <w:rsid w:val="006B57E5"/>
    <w:rsid w:val="006B7507"/>
    <w:rsid w:val="006B77E6"/>
    <w:rsid w:val="006C25C9"/>
    <w:rsid w:val="006D4E46"/>
    <w:rsid w:val="006D58F5"/>
    <w:rsid w:val="006D7B8F"/>
    <w:rsid w:val="006E3358"/>
    <w:rsid w:val="006E66D9"/>
    <w:rsid w:val="006E7697"/>
    <w:rsid w:val="006F09DE"/>
    <w:rsid w:val="006F1CA0"/>
    <w:rsid w:val="006F4940"/>
    <w:rsid w:val="00701920"/>
    <w:rsid w:val="007024A4"/>
    <w:rsid w:val="00705605"/>
    <w:rsid w:val="007101C4"/>
    <w:rsid w:val="007111CD"/>
    <w:rsid w:val="0071461B"/>
    <w:rsid w:val="007228FC"/>
    <w:rsid w:val="00723480"/>
    <w:rsid w:val="00730707"/>
    <w:rsid w:val="0073236A"/>
    <w:rsid w:val="00733785"/>
    <w:rsid w:val="00735E22"/>
    <w:rsid w:val="007419B2"/>
    <w:rsid w:val="007476A6"/>
    <w:rsid w:val="0075639E"/>
    <w:rsid w:val="007574C5"/>
    <w:rsid w:val="00763C1B"/>
    <w:rsid w:val="007727CC"/>
    <w:rsid w:val="00777E2E"/>
    <w:rsid w:val="00781473"/>
    <w:rsid w:val="007827EA"/>
    <w:rsid w:val="0078292E"/>
    <w:rsid w:val="00783131"/>
    <w:rsid w:val="00783551"/>
    <w:rsid w:val="00786ABD"/>
    <w:rsid w:val="00786C66"/>
    <w:rsid w:val="00786FD2"/>
    <w:rsid w:val="00792372"/>
    <w:rsid w:val="00793FAC"/>
    <w:rsid w:val="0079410E"/>
    <w:rsid w:val="007974EE"/>
    <w:rsid w:val="007A45A4"/>
    <w:rsid w:val="007A4CCC"/>
    <w:rsid w:val="007B3215"/>
    <w:rsid w:val="007B3E31"/>
    <w:rsid w:val="007B61D2"/>
    <w:rsid w:val="007C19F7"/>
    <w:rsid w:val="007C259E"/>
    <w:rsid w:val="007C3F0B"/>
    <w:rsid w:val="007C6251"/>
    <w:rsid w:val="007C693D"/>
    <w:rsid w:val="007C7BD2"/>
    <w:rsid w:val="007D0BE2"/>
    <w:rsid w:val="007D4771"/>
    <w:rsid w:val="007D7027"/>
    <w:rsid w:val="007D7730"/>
    <w:rsid w:val="007E0131"/>
    <w:rsid w:val="007E5435"/>
    <w:rsid w:val="007F1636"/>
    <w:rsid w:val="007F3770"/>
    <w:rsid w:val="007F6AC4"/>
    <w:rsid w:val="00800025"/>
    <w:rsid w:val="00800A54"/>
    <w:rsid w:val="00801E07"/>
    <w:rsid w:val="00802286"/>
    <w:rsid w:val="00807A8A"/>
    <w:rsid w:val="00810D61"/>
    <w:rsid w:val="008173E5"/>
    <w:rsid w:val="008230B5"/>
    <w:rsid w:val="00835E8E"/>
    <w:rsid w:val="00836169"/>
    <w:rsid w:val="00843E0F"/>
    <w:rsid w:val="00847055"/>
    <w:rsid w:val="0084778C"/>
    <w:rsid w:val="00852A8F"/>
    <w:rsid w:val="00854665"/>
    <w:rsid w:val="00856490"/>
    <w:rsid w:val="008574F2"/>
    <w:rsid w:val="00857606"/>
    <w:rsid w:val="00861F76"/>
    <w:rsid w:val="0087457A"/>
    <w:rsid w:val="0087604E"/>
    <w:rsid w:val="00876D77"/>
    <w:rsid w:val="0088509A"/>
    <w:rsid w:val="00887431"/>
    <w:rsid w:val="0088791B"/>
    <w:rsid w:val="00890A7B"/>
    <w:rsid w:val="00891693"/>
    <w:rsid w:val="00891941"/>
    <w:rsid w:val="00893B28"/>
    <w:rsid w:val="00896B4D"/>
    <w:rsid w:val="008A3915"/>
    <w:rsid w:val="008A3923"/>
    <w:rsid w:val="008A7110"/>
    <w:rsid w:val="008B3045"/>
    <w:rsid w:val="008B4CB6"/>
    <w:rsid w:val="008C5A44"/>
    <w:rsid w:val="008C7AB8"/>
    <w:rsid w:val="008D00E6"/>
    <w:rsid w:val="008D12A0"/>
    <w:rsid w:val="008D1751"/>
    <w:rsid w:val="008E426E"/>
    <w:rsid w:val="008E5F79"/>
    <w:rsid w:val="008F52BE"/>
    <w:rsid w:val="008F7DE1"/>
    <w:rsid w:val="009025FB"/>
    <w:rsid w:val="00902E96"/>
    <w:rsid w:val="009079E7"/>
    <w:rsid w:val="009152C7"/>
    <w:rsid w:val="00915F27"/>
    <w:rsid w:val="00917AC4"/>
    <w:rsid w:val="00917E30"/>
    <w:rsid w:val="009209DB"/>
    <w:rsid w:val="00930895"/>
    <w:rsid w:val="00930E64"/>
    <w:rsid w:val="00936EF8"/>
    <w:rsid w:val="009377C6"/>
    <w:rsid w:val="00937F44"/>
    <w:rsid w:val="009424A6"/>
    <w:rsid w:val="00943740"/>
    <w:rsid w:val="009457A6"/>
    <w:rsid w:val="00953C04"/>
    <w:rsid w:val="009554E5"/>
    <w:rsid w:val="009565BC"/>
    <w:rsid w:val="00957D97"/>
    <w:rsid w:val="0097293F"/>
    <w:rsid w:val="00975C04"/>
    <w:rsid w:val="00980F8A"/>
    <w:rsid w:val="0098302E"/>
    <w:rsid w:val="00991014"/>
    <w:rsid w:val="00991037"/>
    <w:rsid w:val="0099126E"/>
    <w:rsid w:val="009A11BE"/>
    <w:rsid w:val="009A2819"/>
    <w:rsid w:val="009B4503"/>
    <w:rsid w:val="009B5C11"/>
    <w:rsid w:val="009B5E75"/>
    <w:rsid w:val="009B7E74"/>
    <w:rsid w:val="009C110F"/>
    <w:rsid w:val="009C20B2"/>
    <w:rsid w:val="009C4EE0"/>
    <w:rsid w:val="009D0651"/>
    <w:rsid w:val="009D19FF"/>
    <w:rsid w:val="009D39D2"/>
    <w:rsid w:val="009D43DE"/>
    <w:rsid w:val="009D6403"/>
    <w:rsid w:val="009E7C6E"/>
    <w:rsid w:val="00A0187B"/>
    <w:rsid w:val="00A04B63"/>
    <w:rsid w:val="00A10225"/>
    <w:rsid w:val="00A12320"/>
    <w:rsid w:val="00A13C9C"/>
    <w:rsid w:val="00A14365"/>
    <w:rsid w:val="00A20A83"/>
    <w:rsid w:val="00A214CA"/>
    <w:rsid w:val="00A22D46"/>
    <w:rsid w:val="00A24037"/>
    <w:rsid w:val="00A33C47"/>
    <w:rsid w:val="00A403D5"/>
    <w:rsid w:val="00A433C4"/>
    <w:rsid w:val="00A4522D"/>
    <w:rsid w:val="00A460B7"/>
    <w:rsid w:val="00A63767"/>
    <w:rsid w:val="00A6564E"/>
    <w:rsid w:val="00A679E8"/>
    <w:rsid w:val="00A70896"/>
    <w:rsid w:val="00A72B6A"/>
    <w:rsid w:val="00A72D8F"/>
    <w:rsid w:val="00A772FD"/>
    <w:rsid w:val="00A804E1"/>
    <w:rsid w:val="00A8419E"/>
    <w:rsid w:val="00A8692C"/>
    <w:rsid w:val="00A86DD2"/>
    <w:rsid w:val="00A87BED"/>
    <w:rsid w:val="00A907B5"/>
    <w:rsid w:val="00A93A23"/>
    <w:rsid w:val="00A94784"/>
    <w:rsid w:val="00A96564"/>
    <w:rsid w:val="00AA0527"/>
    <w:rsid w:val="00AA2AF1"/>
    <w:rsid w:val="00AA64FF"/>
    <w:rsid w:val="00AA7CB2"/>
    <w:rsid w:val="00AB124C"/>
    <w:rsid w:val="00AC1F88"/>
    <w:rsid w:val="00AC439C"/>
    <w:rsid w:val="00AC7A9A"/>
    <w:rsid w:val="00AD443E"/>
    <w:rsid w:val="00AE0FB0"/>
    <w:rsid w:val="00AE3DC2"/>
    <w:rsid w:val="00AE42FC"/>
    <w:rsid w:val="00AF135F"/>
    <w:rsid w:val="00AF1950"/>
    <w:rsid w:val="00B001D8"/>
    <w:rsid w:val="00B00891"/>
    <w:rsid w:val="00B16CE2"/>
    <w:rsid w:val="00B20A23"/>
    <w:rsid w:val="00B21B5F"/>
    <w:rsid w:val="00B22A00"/>
    <w:rsid w:val="00B240E3"/>
    <w:rsid w:val="00B274A9"/>
    <w:rsid w:val="00B30F1D"/>
    <w:rsid w:val="00B33779"/>
    <w:rsid w:val="00B34299"/>
    <w:rsid w:val="00B35A1B"/>
    <w:rsid w:val="00B36B86"/>
    <w:rsid w:val="00B41245"/>
    <w:rsid w:val="00B45274"/>
    <w:rsid w:val="00B509CC"/>
    <w:rsid w:val="00B53643"/>
    <w:rsid w:val="00B543B7"/>
    <w:rsid w:val="00B57CA7"/>
    <w:rsid w:val="00B57DC1"/>
    <w:rsid w:val="00B633EB"/>
    <w:rsid w:val="00B63E81"/>
    <w:rsid w:val="00B6526A"/>
    <w:rsid w:val="00B70CD9"/>
    <w:rsid w:val="00B7659D"/>
    <w:rsid w:val="00B81601"/>
    <w:rsid w:val="00B85B73"/>
    <w:rsid w:val="00B90EC4"/>
    <w:rsid w:val="00B92EB3"/>
    <w:rsid w:val="00B95050"/>
    <w:rsid w:val="00B97BAF"/>
    <w:rsid w:val="00BA2F44"/>
    <w:rsid w:val="00BA3096"/>
    <w:rsid w:val="00BA38E7"/>
    <w:rsid w:val="00BA5521"/>
    <w:rsid w:val="00BA7B96"/>
    <w:rsid w:val="00BB0F59"/>
    <w:rsid w:val="00BB7459"/>
    <w:rsid w:val="00BB7577"/>
    <w:rsid w:val="00BC0412"/>
    <w:rsid w:val="00BC1606"/>
    <w:rsid w:val="00BC2D2F"/>
    <w:rsid w:val="00BC4FF3"/>
    <w:rsid w:val="00BC602E"/>
    <w:rsid w:val="00BD1260"/>
    <w:rsid w:val="00BD37E1"/>
    <w:rsid w:val="00BF17DF"/>
    <w:rsid w:val="00BF5356"/>
    <w:rsid w:val="00C039C6"/>
    <w:rsid w:val="00C041AC"/>
    <w:rsid w:val="00C04D9D"/>
    <w:rsid w:val="00C07408"/>
    <w:rsid w:val="00C11EC4"/>
    <w:rsid w:val="00C128EA"/>
    <w:rsid w:val="00C12D59"/>
    <w:rsid w:val="00C13C04"/>
    <w:rsid w:val="00C16741"/>
    <w:rsid w:val="00C1737C"/>
    <w:rsid w:val="00C20F84"/>
    <w:rsid w:val="00C22E22"/>
    <w:rsid w:val="00C27DA9"/>
    <w:rsid w:val="00C3400F"/>
    <w:rsid w:val="00C34507"/>
    <w:rsid w:val="00C37E87"/>
    <w:rsid w:val="00C4105F"/>
    <w:rsid w:val="00C41456"/>
    <w:rsid w:val="00C44FC9"/>
    <w:rsid w:val="00C454E8"/>
    <w:rsid w:val="00C46054"/>
    <w:rsid w:val="00C47C96"/>
    <w:rsid w:val="00C520E2"/>
    <w:rsid w:val="00C532D8"/>
    <w:rsid w:val="00C533B2"/>
    <w:rsid w:val="00C653AD"/>
    <w:rsid w:val="00C70C95"/>
    <w:rsid w:val="00C72969"/>
    <w:rsid w:val="00C729C7"/>
    <w:rsid w:val="00C72FFB"/>
    <w:rsid w:val="00C733A9"/>
    <w:rsid w:val="00C73B18"/>
    <w:rsid w:val="00C917B9"/>
    <w:rsid w:val="00C94D4F"/>
    <w:rsid w:val="00CA4C68"/>
    <w:rsid w:val="00CA6D51"/>
    <w:rsid w:val="00CB4981"/>
    <w:rsid w:val="00CC5ECD"/>
    <w:rsid w:val="00CC63D3"/>
    <w:rsid w:val="00CC6C07"/>
    <w:rsid w:val="00CD0C6C"/>
    <w:rsid w:val="00CD2AB8"/>
    <w:rsid w:val="00CD5AB8"/>
    <w:rsid w:val="00CD6D24"/>
    <w:rsid w:val="00CE5322"/>
    <w:rsid w:val="00CE7BB1"/>
    <w:rsid w:val="00CF085D"/>
    <w:rsid w:val="00CF4C0E"/>
    <w:rsid w:val="00D04D7F"/>
    <w:rsid w:val="00D14260"/>
    <w:rsid w:val="00D227D1"/>
    <w:rsid w:val="00D22F3B"/>
    <w:rsid w:val="00D30B4E"/>
    <w:rsid w:val="00D30C10"/>
    <w:rsid w:val="00D320D1"/>
    <w:rsid w:val="00D32809"/>
    <w:rsid w:val="00D41B62"/>
    <w:rsid w:val="00D41CB6"/>
    <w:rsid w:val="00D4518C"/>
    <w:rsid w:val="00D452C2"/>
    <w:rsid w:val="00D45661"/>
    <w:rsid w:val="00D51DC0"/>
    <w:rsid w:val="00D532B1"/>
    <w:rsid w:val="00D53E76"/>
    <w:rsid w:val="00D555B0"/>
    <w:rsid w:val="00D60F4F"/>
    <w:rsid w:val="00D62957"/>
    <w:rsid w:val="00D63456"/>
    <w:rsid w:val="00D71E3D"/>
    <w:rsid w:val="00D7270E"/>
    <w:rsid w:val="00D77A74"/>
    <w:rsid w:val="00D77CDA"/>
    <w:rsid w:val="00D91731"/>
    <w:rsid w:val="00D95D25"/>
    <w:rsid w:val="00D96A68"/>
    <w:rsid w:val="00D97F19"/>
    <w:rsid w:val="00DA16ED"/>
    <w:rsid w:val="00DA3974"/>
    <w:rsid w:val="00DA4BF4"/>
    <w:rsid w:val="00DA7A01"/>
    <w:rsid w:val="00DB479C"/>
    <w:rsid w:val="00DB6FC4"/>
    <w:rsid w:val="00DC0542"/>
    <w:rsid w:val="00DC165E"/>
    <w:rsid w:val="00DC1D79"/>
    <w:rsid w:val="00DC41AE"/>
    <w:rsid w:val="00DD3628"/>
    <w:rsid w:val="00DE53D8"/>
    <w:rsid w:val="00DE7F35"/>
    <w:rsid w:val="00DF420B"/>
    <w:rsid w:val="00E01A0D"/>
    <w:rsid w:val="00E027B3"/>
    <w:rsid w:val="00E10820"/>
    <w:rsid w:val="00E14D12"/>
    <w:rsid w:val="00E151F6"/>
    <w:rsid w:val="00E27E50"/>
    <w:rsid w:val="00E3067D"/>
    <w:rsid w:val="00E31053"/>
    <w:rsid w:val="00E3145B"/>
    <w:rsid w:val="00E31CC0"/>
    <w:rsid w:val="00E32FEE"/>
    <w:rsid w:val="00E345E0"/>
    <w:rsid w:val="00E34FC2"/>
    <w:rsid w:val="00E3555F"/>
    <w:rsid w:val="00E45475"/>
    <w:rsid w:val="00E46090"/>
    <w:rsid w:val="00E54C2C"/>
    <w:rsid w:val="00E54D5C"/>
    <w:rsid w:val="00E566B9"/>
    <w:rsid w:val="00E5753E"/>
    <w:rsid w:val="00E622E8"/>
    <w:rsid w:val="00E62B2F"/>
    <w:rsid w:val="00E63725"/>
    <w:rsid w:val="00E655D7"/>
    <w:rsid w:val="00E67742"/>
    <w:rsid w:val="00E70CBF"/>
    <w:rsid w:val="00E83393"/>
    <w:rsid w:val="00E83F6F"/>
    <w:rsid w:val="00E84425"/>
    <w:rsid w:val="00E84CEF"/>
    <w:rsid w:val="00E90A02"/>
    <w:rsid w:val="00E90CDA"/>
    <w:rsid w:val="00E968A4"/>
    <w:rsid w:val="00EA038E"/>
    <w:rsid w:val="00EA62EB"/>
    <w:rsid w:val="00EB31D1"/>
    <w:rsid w:val="00EB51E6"/>
    <w:rsid w:val="00EC17FE"/>
    <w:rsid w:val="00EC2612"/>
    <w:rsid w:val="00EC514C"/>
    <w:rsid w:val="00EC64B8"/>
    <w:rsid w:val="00EC70CC"/>
    <w:rsid w:val="00ED17C4"/>
    <w:rsid w:val="00ED5DAF"/>
    <w:rsid w:val="00ED66BD"/>
    <w:rsid w:val="00ED7BB4"/>
    <w:rsid w:val="00EE0545"/>
    <w:rsid w:val="00EE4E6F"/>
    <w:rsid w:val="00EE50E6"/>
    <w:rsid w:val="00EE5F3C"/>
    <w:rsid w:val="00EF2E10"/>
    <w:rsid w:val="00EF5E28"/>
    <w:rsid w:val="00EF7BC6"/>
    <w:rsid w:val="00F017DC"/>
    <w:rsid w:val="00F03FC4"/>
    <w:rsid w:val="00F046B3"/>
    <w:rsid w:val="00F04E0E"/>
    <w:rsid w:val="00F062AD"/>
    <w:rsid w:val="00F06607"/>
    <w:rsid w:val="00F10DCC"/>
    <w:rsid w:val="00F207C8"/>
    <w:rsid w:val="00F37ED7"/>
    <w:rsid w:val="00F425AA"/>
    <w:rsid w:val="00F457F1"/>
    <w:rsid w:val="00F46E53"/>
    <w:rsid w:val="00F478C8"/>
    <w:rsid w:val="00F525C8"/>
    <w:rsid w:val="00F56C46"/>
    <w:rsid w:val="00F631E5"/>
    <w:rsid w:val="00F634CF"/>
    <w:rsid w:val="00F649F9"/>
    <w:rsid w:val="00F671AF"/>
    <w:rsid w:val="00F75AB0"/>
    <w:rsid w:val="00F7719A"/>
    <w:rsid w:val="00F80765"/>
    <w:rsid w:val="00F8078D"/>
    <w:rsid w:val="00F83518"/>
    <w:rsid w:val="00F85EBC"/>
    <w:rsid w:val="00F86C74"/>
    <w:rsid w:val="00F93317"/>
    <w:rsid w:val="00F939BB"/>
    <w:rsid w:val="00FA1A7B"/>
    <w:rsid w:val="00FA1A9E"/>
    <w:rsid w:val="00FA6D95"/>
    <w:rsid w:val="00FB571B"/>
    <w:rsid w:val="00FC2FB1"/>
    <w:rsid w:val="00FC3CBC"/>
    <w:rsid w:val="00FC6C54"/>
    <w:rsid w:val="00FD0AEE"/>
    <w:rsid w:val="00FD12BC"/>
    <w:rsid w:val="00FD6EC0"/>
    <w:rsid w:val="00FE0BC3"/>
    <w:rsid w:val="00FE1079"/>
    <w:rsid w:val="00FE1A86"/>
    <w:rsid w:val="00FF23D3"/>
    <w:rsid w:val="00F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1572"/>
  <w15:docId w15:val="{4ECB61F3-79E6-48F5-A6C8-3B3EBF62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styleId="BodyText">
    <w:name w:val="Body Text"/>
    <w:basedOn w:val="Normal"/>
    <w:link w:val="BodyTextChar"/>
    <w:rsid w:val="006E66D9"/>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6E66D9"/>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CD2A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AB8"/>
    <w:rPr>
      <w:sz w:val="20"/>
      <w:szCs w:val="20"/>
    </w:rPr>
  </w:style>
  <w:style w:type="character" w:styleId="FootnoteReference">
    <w:name w:val="footnote reference"/>
    <w:basedOn w:val="DefaultParagraphFont"/>
    <w:uiPriority w:val="99"/>
    <w:semiHidden/>
    <w:unhideWhenUsed/>
    <w:rsid w:val="00CD2AB8"/>
    <w:rPr>
      <w:vertAlign w:val="superscript"/>
    </w:rPr>
  </w:style>
  <w:style w:type="character" w:styleId="Hyperlink">
    <w:name w:val="Hyperlink"/>
    <w:basedOn w:val="DefaultParagraphFont"/>
    <w:uiPriority w:val="99"/>
    <w:unhideWhenUsed/>
    <w:rsid w:val="00953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720">
      <w:bodyDiv w:val="1"/>
      <w:marLeft w:val="0"/>
      <w:marRight w:val="0"/>
      <w:marTop w:val="0"/>
      <w:marBottom w:val="0"/>
      <w:divBdr>
        <w:top w:val="none" w:sz="0" w:space="0" w:color="auto"/>
        <w:left w:val="none" w:sz="0" w:space="0" w:color="auto"/>
        <w:bottom w:val="none" w:sz="0" w:space="0" w:color="auto"/>
        <w:right w:val="none" w:sz="0" w:space="0" w:color="auto"/>
      </w:divBdr>
    </w:div>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477770360">
      <w:bodyDiv w:val="1"/>
      <w:marLeft w:val="0"/>
      <w:marRight w:val="0"/>
      <w:marTop w:val="0"/>
      <w:marBottom w:val="0"/>
      <w:divBdr>
        <w:top w:val="none" w:sz="0" w:space="0" w:color="auto"/>
        <w:left w:val="none" w:sz="0" w:space="0" w:color="auto"/>
        <w:bottom w:val="none" w:sz="0" w:space="0" w:color="auto"/>
        <w:right w:val="none" w:sz="0" w:space="0" w:color="auto"/>
      </w:divBdr>
    </w:div>
    <w:div w:id="767578615">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 w:id="20866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4BC5-799E-4308-ADF1-26AF280C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6153</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24</cp:revision>
  <dcterms:created xsi:type="dcterms:W3CDTF">2015-02-26T21:13:00Z</dcterms:created>
  <dcterms:modified xsi:type="dcterms:W3CDTF">2018-01-12T20:24:00Z</dcterms:modified>
</cp:coreProperties>
</file>